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B0BDE">
      <w:pPr>
        <w:jc w:val="center"/>
        <w:rPr>
          <w:sz w:val="40"/>
          <w:szCs w:val="44"/>
        </w:rPr>
      </w:pPr>
    </w:p>
    <w:p w14:paraId="3C827CBC">
      <w:pPr>
        <w:jc w:val="center"/>
        <w:rPr>
          <w:sz w:val="40"/>
          <w:szCs w:val="44"/>
        </w:rPr>
      </w:pPr>
    </w:p>
    <w:p w14:paraId="6B7ADEC8">
      <w:pPr>
        <w:jc w:val="center"/>
        <w:rPr>
          <w:sz w:val="40"/>
          <w:szCs w:val="44"/>
        </w:rPr>
      </w:pPr>
    </w:p>
    <w:p w14:paraId="29006D08">
      <w:pPr>
        <w:ind w:firstLine="588"/>
        <w:jc w:val="center"/>
        <w:rPr>
          <w:sz w:val="40"/>
          <w:szCs w:val="48"/>
        </w:rPr>
      </w:pPr>
      <w:r>
        <w:rPr>
          <w:rFonts w:hint="eastAsia"/>
          <w:sz w:val="40"/>
          <w:szCs w:val="48"/>
        </w:rPr>
        <w:t>《建设</w:t>
      </w:r>
      <w:r>
        <w:rPr>
          <w:rFonts w:hint="eastAsia"/>
          <w:sz w:val="40"/>
          <w:szCs w:val="48"/>
          <w:lang w:val="en-US" w:eastAsia="zh-CN"/>
        </w:rPr>
        <w:t>用地土壤污染防治监理技术规程</w:t>
      </w:r>
      <w:r>
        <w:rPr>
          <w:rFonts w:hint="eastAsia"/>
          <w:sz w:val="40"/>
          <w:szCs w:val="48"/>
        </w:rPr>
        <w:t>》</w:t>
      </w:r>
    </w:p>
    <w:p w14:paraId="5BD1FA7A">
      <w:pPr>
        <w:jc w:val="center"/>
        <w:rPr>
          <w:sz w:val="40"/>
          <w:szCs w:val="44"/>
        </w:rPr>
      </w:pPr>
    </w:p>
    <w:p w14:paraId="3AF77409">
      <w:pPr>
        <w:jc w:val="center"/>
        <w:rPr>
          <w:rFonts w:hint="default" w:eastAsiaTheme="minorEastAsia"/>
          <w:sz w:val="40"/>
          <w:szCs w:val="44"/>
          <w:lang w:val="en-US" w:eastAsia="zh-CN"/>
        </w:rPr>
      </w:pPr>
      <w:r>
        <w:rPr>
          <w:rFonts w:hint="eastAsia"/>
          <w:sz w:val="40"/>
          <w:szCs w:val="44"/>
        </w:rPr>
        <w:t>编制说明</w:t>
      </w:r>
      <w:r>
        <w:rPr>
          <w:rFonts w:hint="eastAsia"/>
          <w:sz w:val="40"/>
          <w:szCs w:val="44"/>
          <w:lang w:val="en-US" w:eastAsia="zh-CN"/>
        </w:rPr>
        <w:t xml:space="preserve">  </w:t>
      </w:r>
    </w:p>
    <w:p w14:paraId="100AC944">
      <w:pPr>
        <w:jc w:val="center"/>
        <w:rPr>
          <w:sz w:val="40"/>
          <w:szCs w:val="44"/>
        </w:rPr>
      </w:pPr>
    </w:p>
    <w:p w14:paraId="5F610CA3">
      <w:pPr>
        <w:jc w:val="center"/>
        <w:rPr>
          <w:sz w:val="40"/>
          <w:szCs w:val="44"/>
        </w:rPr>
      </w:pPr>
    </w:p>
    <w:p w14:paraId="0176709E">
      <w:pPr>
        <w:jc w:val="center"/>
        <w:rPr>
          <w:sz w:val="40"/>
          <w:szCs w:val="44"/>
        </w:rPr>
      </w:pPr>
    </w:p>
    <w:p w14:paraId="054A67EE">
      <w:pPr>
        <w:jc w:val="center"/>
        <w:rPr>
          <w:sz w:val="40"/>
          <w:szCs w:val="44"/>
        </w:rPr>
      </w:pPr>
    </w:p>
    <w:p w14:paraId="184E4DA1">
      <w:pPr>
        <w:jc w:val="center"/>
        <w:rPr>
          <w:sz w:val="40"/>
          <w:szCs w:val="44"/>
        </w:rPr>
      </w:pPr>
    </w:p>
    <w:p w14:paraId="47F57D5B">
      <w:pPr>
        <w:jc w:val="center"/>
        <w:rPr>
          <w:sz w:val="40"/>
          <w:szCs w:val="44"/>
        </w:rPr>
      </w:pPr>
    </w:p>
    <w:p w14:paraId="5C101193">
      <w:pPr>
        <w:jc w:val="center"/>
        <w:rPr>
          <w:rFonts w:hint="eastAsia"/>
        </w:rPr>
      </w:pPr>
      <w:r>
        <w:rPr>
          <w:rFonts w:hint="eastAsia"/>
          <w:sz w:val="24"/>
          <w:szCs w:val="28"/>
        </w:rPr>
        <w:t>二〇二</w:t>
      </w:r>
      <w:r>
        <w:rPr>
          <w:rFonts w:hint="eastAsia"/>
          <w:sz w:val="24"/>
          <w:szCs w:val="28"/>
          <w:lang w:val="en-US" w:eastAsia="zh-CN"/>
        </w:rPr>
        <w:t>六</w:t>
      </w:r>
      <w:r>
        <w:rPr>
          <w:rFonts w:hint="eastAsia"/>
          <w:sz w:val="24"/>
          <w:szCs w:val="28"/>
        </w:rPr>
        <w:t>年</w:t>
      </w:r>
      <w:r>
        <w:rPr>
          <w:rFonts w:hint="eastAsia"/>
          <w:sz w:val="24"/>
          <w:szCs w:val="28"/>
          <w:lang w:val="en-US" w:eastAsia="zh-CN"/>
        </w:rPr>
        <w:t>六</w:t>
      </w:r>
      <w:r>
        <w:rPr>
          <w:rFonts w:hint="eastAsia"/>
          <w:sz w:val="24"/>
          <w:szCs w:val="28"/>
        </w:rPr>
        <w:t>月</w:t>
      </w:r>
      <w:r>
        <w:rPr>
          <w:rFonts w:hint="eastAsia"/>
          <w:sz w:val="24"/>
          <w:szCs w:val="28"/>
          <w:lang w:val="en-US" w:eastAsia="zh-CN"/>
        </w:rPr>
        <w:t>二十</w:t>
      </w:r>
      <w:r>
        <w:rPr>
          <w:rFonts w:hint="eastAsia"/>
          <w:sz w:val="24"/>
          <w:szCs w:val="28"/>
        </w:rPr>
        <w:t>九日</w:t>
      </w:r>
      <w:r>
        <w:rPr>
          <w:rFonts w:hint="eastAsia"/>
        </w:rPr>
        <w:br w:type="page"/>
      </w:r>
    </w:p>
    <w:sdt>
      <w:sdtPr>
        <w:rPr>
          <w:lang w:val="zh-CN"/>
        </w:rPr>
        <w:id w:val="1713462757"/>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21934353">
          <w:pPr>
            <w:pStyle w:val="13"/>
            <w:jc w:val="center"/>
            <w:rPr>
              <w:rFonts w:hint="eastAsia"/>
            </w:rPr>
          </w:pPr>
          <w:r>
            <w:rPr>
              <w:lang w:val="zh-CN"/>
            </w:rPr>
            <w:t>目</w:t>
          </w:r>
          <w:r>
            <w:rPr>
              <w:rFonts w:hint="eastAsia"/>
              <w:lang w:val="en-US" w:eastAsia="zh-CN"/>
            </w:rPr>
            <w:t xml:space="preserve">  </w:t>
          </w:r>
          <w:r>
            <w:rPr>
              <w:lang w:val="zh-CN"/>
            </w:rPr>
            <w:t>录</w:t>
          </w:r>
        </w:p>
        <w:p w14:paraId="7F3E605C">
          <w:pPr>
            <w:pStyle w:val="7"/>
            <w:tabs>
              <w:tab w:val="right" w:leader="dot" w:pos="8296"/>
            </w:tabs>
            <w:rPr>
              <w:rFonts w:hint="eastAsia" w:eastAsiaTheme="minorEastAsia"/>
              <w:sz w:val="22"/>
              <w:szCs w:val="24"/>
              <w:lang w:val="en-US" w:eastAsia="zh-CN"/>
            </w:rPr>
          </w:pPr>
          <w:r>
            <w:fldChar w:fldCharType="begin"/>
          </w:r>
          <w:r>
            <w:instrText xml:space="preserve"> TOC \o "1-3" \h \z \u </w:instrText>
          </w:r>
          <w:r>
            <w:rPr>
              <w:rFonts w:hint="eastAsia"/>
            </w:rPr>
            <w:fldChar w:fldCharType="separate"/>
          </w:r>
          <w:r>
            <w:fldChar w:fldCharType="begin"/>
          </w:r>
          <w:r>
            <w:instrText xml:space="preserve"> HYPERLINK \l "_Toc202981560" </w:instrText>
          </w:r>
          <w:r>
            <w:fldChar w:fldCharType="separate"/>
          </w:r>
          <w:r>
            <w:rPr>
              <w:rStyle w:val="12"/>
              <w:rFonts w:hint="eastAsia"/>
            </w:rPr>
            <w:t>一、编制背景与目的</w:t>
          </w:r>
          <w:r>
            <w:rPr>
              <w:rFonts w:hint="eastAsia"/>
            </w:rPr>
            <w:tab/>
          </w:r>
          <w:r>
            <w:rPr>
              <w:rFonts w:hint="eastAsia"/>
            </w:rPr>
            <w:fldChar w:fldCharType="end"/>
          </w:r>
          <w:r>
            <w:rPr>
              <w:rFonts w:hint="eastAsia"/>
              <w:lang w:val="en-US" w:eastAsia="zh-CN"/>
            </w:rPr>
            <w:t>1</w:t>
          </w:r>
        </w:p>
        <w:p w14:paraId="17039A0B">
          <w:pPr>
            <w:pStyle w:val="7"/>
            <w:tabs>
              <w:tab w:val="right" w:leader="dot" w:pos="8296"/>
            </w:tabs>
            <w:rPr>
              <w:rFonts w:hint="eastAsia" w:eastAsiaTheme="minorEastAsia"/>
              <w:sz w:val="22"/>
              <w:szCs w:val="24"/>
              <w:lang w:val="en-US" w:eastAsia="zh-CN"/>
            </w:rPr>
          </w:pPr>
          <w:r>
            <w:fldChar w:fldCharType="begin"/>
          </w:r>
          <w:r>
            <w:instrText xml:space="preserve"> HYPERLINK \l "_Toc202981561" </w:instrText>
          </w:r>
          <w:r>
            <w:fldChar w:fldCharType="separate"/>
          </w:r>
          <w:r>
            <w:rPr>
              <w:rStyle w:val="12"/>
              <w:rFonts w:hint="eastAsia"/>
            </w:rPr>
            <w:t>二、编制依据与编制原则</w:t>
          </w:r>
          <w:r>
            <w:rPr>
              <w:rFonts w:hint="eastAsia"/>
            </w:rPr>
            <w:tab/>
          </w:r>
          <w:r>
            <w:rPr>
              <w:rFonts w:hint="eastAsia"/>
            </w:rPr>
            <w:fldChar w:fldCharType="end"/>
          </w:r>
          <w:r>
            <w:rPr>
              <w:rFonts w:hint="eastAsia"/>
              <w:lang w:val="en-US" w:eastAsia="zh-CN"/>
            </w:rPr>
            <w:t>2</w:t>
          </w:r>
        </w:p>
        <w:p w14:paraId="00394BC7">
          <w:pPr>
            <w:pStyle w:val="8"/>
            <w:tabs>
              <w:tab w:val="right" w:leader="dot" w:pos="8296"/>
            </w:tabs>
            <w:rPr>
              <w:rFonts w:hint="eastAsia" w:eastAsiaTheme="minorEastAsia"/>
              <w:sz w:val="22"/>
              <w:szCs w:val="24"/>
              <w:lang w:val="en-US" w:eastAsia="zh-CN"/>
            </w:rPr>
          </w:pPr>
          <w:r>
            <w:fldChar w:fldCharType="begin"/>
          </w:r>
          <w:r>
            <w:instrText xml:space="preserve"> HYPERLINK \l "_Toc202981562" </w:instrText>
          </w:r>
          <w:r>
            <w:fldChar w:fldCharType="separate"/>
          </w:r>
          <w:r>
            <w:rPr>
              <w:rStyle w:val="12"/>
              <w:rFonts w:hint="eastAsia"/>
            </w:rPr>
            <w:t>2.1编制依据</w:t>
          </w:r>
          <w:r>
            <w:rPr>
              <w:rFonts w:hint="eastAsia"/>
            </w:rPr>
            <w:tab/>
          </w:r>
          <w:r>
            <w:rPr>
              <w:rFonts w:hint="eastAsia"/>
            </w:rPr>
            <w:fldChar w:fldCharType="end"/>
          </w:r>
          <w:r>
            <w:rPr>
              <w:rFonts w:hint="eastAsia"/>
              <w:lang w:val="en-US" w:eastAsia="zh-CN"/>
            </w:rPr>
            <w:t>2</w:t>
          </w:r>
        </w:p>
        <w:p w14:paraId="311CB21D">
          <w:pPr>
            <w:pStyle w:val="8"/>
            <w:tabs>
              <w:tab w:val="right" w:leader="dot" w:pos="8296"/>
            </w:tabs>
            <w:rPr>
              <w:rFonts w:hint="eastAsia" w:eastAsiaTheme="minorEastAsia"/>
              <w:sz w:val="22"/>
              <w:szCs w:val="24"/>
              <w:lang w:val="en-US" w:eastAsia="zh-CN"/>
            </w:rPr>
          </w:pPr>
          <w:r>
            <w:fldChar w:fldCharType="begin"/>
          </w:r>
          <w:r>
            <w:instrText xml:space="preserve"> HYPERLINK \l "_Toc202981563" </w:instrText>
          </w:r>
          <w:r>
            <w:fldChar w:fldCharType="separate"/>
          </w:r>
          <w:r>
            <w:rPr>
              <w:rStyle w:val="12"/>
              <w:rFonts w:hint="eastAsia"/>
            </w:rPr>
            <w:t>2.2编制原则</w:t>
          </w:r>
          <w:r>
            <w:rPr>
              <w:rFonts w:hint="eastAsia"/>
            </w:rPr>
            <w:tab/>
          </w:r>
          <w:r>
            <w:rPr>
              <w:rFonts w:hint="eastAsia"/>
            </w:rPr>
            <w:fldChar w:fldCharType="end"/>
          </w:r>
          <w:r>
            <w:rPr>
              <w:rFonts w:hint="eastAsia"/>
              <w:lang w:val="en-US" w:eastAsia="zh-CN"/>
            </w:rPr>
            <w:t>3</w:t>
          </w:r>
        </w:p>
        <w:p w14:paraId="34E9CB71">
          <w:pPr>
            <w:pStyle w:val="7"/>
            <w:tabs>
              <w:tab w:val="right" w:leader="dot" w:pos="8296"/>
            </w:tabs>
            <w:rPr>
              <w:rFonts w:hint="eastAsia" w:eastAsiaTheme="minorEastAsia"/>
              <w:sz w:val="22"/>
              <w:szCs w:val="24"/>
              <w:lang w:val="en-US" w:eastAsia="zh-CN"/>
            </w:rPr>
          </w:pPr>
          <w:r>
            <w:fldChar w:fldCharType="begin"/>
          </w:r>
          <w:r>
            <w:instrText xml:space="preserve"> HYPERLINK \l "_Toc202981564" </w:instrText>
          </w:r>
          <w:r>
            <w:fldChar w:fldCharType="separate"/>
          </w:r>
          <w:r>
            <w:rPr>
              <w:rStyle w:val="12"/>
              <w:rFonts w:hint="eastAsia"/>
            </w:rPr>
            <w:t>三、标准结构与内容</w:t>
          </w:r>
          <w:r>
            <w:rPr>
              <w:rFonts w:hint="eastAsia"/>
            </w:rPr>
            <w:tab/>
          </w:r>
          <w:r>
            <w:rPr>
              <w:rFonts w:hint="eastAsia"/>
            </w:rPr>
            <w:fldChar w:fldCharType="end"/>
          </w:r>
          <w:r>
            <w:rPr>
              <w:rFonts w:hint="eastAsia"/>
              <w:lang w:val="en-US" w:eastAsia="zh-CN"/>
            </w:rPr>
            <w:t>4</w:t>
          </w:r>
        </w:p>
        <w:p w14:paraId="082E8C2A">
          <w:pPr>
            <w:pStyle w:val="8"/>
            <w:tabs>
              <w:tab w:val="right" w:leader="dot" w:pos="8296"/>
            </w:tabs>
            <w:rPr>
              <w:rFonts w:hint="eastAsia" w:eastAsiaTheme="minorEastAsia"/>
              <w:sz w:val="22"/>
              <w:szCs w:val="24"/>
              <w:lang w:val="en-US" w:eastAsia="zh-CN"/>
            </w:rPr>
          </w:pPr>
          <w:r>
            <w:fldChar w:fldCharType="begin"/>
          </w:r>
          <w:r>
            <w:instrText xml:space="preserve"> HYPERLINK \l "_Toc202981565" </w:instrText>
          </w:r>
          <w:r>
            <w:fldChar w:fldCharType="separate"/>
          </w:r>
          <w:r>
            <w:rPr>
              <w:rStyle w:val="12"/>
              <w:rFonts w:hint="eastAsia"/>
            </w:rPr>
            <w:t>3.1标准结构</w:t>
          </w:r>
          <w:r>
            <w:rPr>
              <w:rFonts w:hint="eastAsia"/>
            </w:rPr>
            <w:tab/>
          </w:r>
          <w:r>
            <w:rPr>
              <w:rFonts w:hint="eastAsia"/>
            </w:rPr>
            <w:fldChar w:fldCharType="end"/>
          </w:r>
          <w:r>
            <w:rPr>
              <w:rFonts w:hint="eastAsia"/>
              <w:lang w:val="en-US" w:eastAsia="zh-CN"/>
            </w:rPr>
            <w:t>4</w:t>
          </w:r>
        </w:p>
        <w:p w14:paraId="7CC3E020">
          <w:pPr>
            <w:pStyle w:val="8"/>
            <w:tabs>
              <w:tab w:val="right" w:leader="dot" w:pos="8296"/>
            </w:tabs>
            <w:rPr>
              <w:rFonts w:hint="eastAsia" w:eastAsiaTheme="minorEastAsia"/>
              <w:sz w:val="22"/>
              <w:szCs w:val="24"/>
              <w:lang w:val="en-US" w:eastAsia="zh-CN"/>
            </w:rPr>
          </w:pPr>
          <w:r>
            <w:fldChar w:fldCharType="begin"/>
          </w:r>
          <w:r>
            <w:instrText xml:space="preserve"> HYPERLINK \l "_Toc202981566" </w:instrText>
          </w:r>
          <w:r>
            <w:fldChar w:fldCharType="separate"/>
          </w:r>
          <w:r>
            <w:rPr>
              <w:rStyle w:val="12"/>
              <w:rFonts w:hint="eastAsia"/>
            </w:rPr>
            <w:t>3.2</w:t>
          </w:r>
          <w:r>
            <w:rPr>
              <w:rStyle w:val="12"/>
              <w:rFonts w:hint="eastAsia"/>
              <w:lang w:val="en-US" w:eastAsia="zh-CN"/>
            </w:rPr>
            <w:t>标准主要</w:t>
          </w:r>
          <w:r>
            <w:rPr>
              <w:rStyle w:val="12"/>
              <w:rFonts w:hint="eastAsia"/>
            </w:rPr>
            <w:t>内容</w:t>
          </w:r>
          <w:r>
            <w:rPr>
              <w:rFonts w:hint="eastAsia"/>
            </w:rPr>
            <w:tab/>
          </w:r>
          <w:r>
            <w:rPr>
              <w:rFonts w:hint="eastAsia"/>
            </w:rPr>
            <w:fldChar w:fldCharType="end"/>
          </w:r>
          <w:r>
            <w:rPr>
              <w:rFonts w:hint="eastAsia"/>
              <w:lang w:val="en-US" w:eastAsia="zh-CN"/>
            </w:rPr>
            <w:t>5</w:t>
          </w:r>
        </w:p>
        <w:p w14:paraId="017A26A9">
          <w:pPr>
            <w:pStyle w:val="7"/>
            <w:tabs>
              <w:tab w:val="right" w:leader="dot" w:pos="8296"/>
            </w:tabs>
            <w:rPr>
              <w:rFonts w:hint="eastAsia" w:eastAsiaTheme="minorEastAsia"/>
              <w:sz w:val="22"/>
              <w:szCs w:val="24"/>
              <w:lang w:val="en-US" w:eastAsia="zh-CN"/>
            </w:rPr>
          </w:pPr>
          <w:r>
            <w:fldChar w:fldCharType="begin"/>
          </w:r>
          <w:r>
            <w:instrText xml:space="preserve"> HYPERLINK \l "_Toc202981567" </w:instrText>
          </w:r>
          <w:r>
            <w:fldChar w:fldCharType="separate"/>
          </w:r>
          <w:r>
            <w:rPr>
              <w:rStyle w:val="12"/>
              <w:rFonts w:hint="eastAsia"/>
            </w:rPr>
            <w:t>四、</w:t>
          </w:r>
          <w:r>
            <w:rPr>
              <w:rStyle w:val="12"/>
              <w:rFonts w:hint="eastAsia"/>
              <w:lang w:val="en-US" w:eastAsia="zh-CN"/>
            </w:rPr>
            <w:t>环境监理工作内容与方法</w:t>
          </w:r>
          <w:r>
            <w:rPr>
              <w:rFonts w:hint="eastAsia"/>
            </w:rPr>
            <w:tab/>
          </w:r>
          <w:r>
            <w:rPr>
              <w:rFonts w:hint="eastAsia"/>
            </w:rPr>
            <w:fldChar w:fldCharType="end"/>
          </w:r>
          <w:r>
            <w:rPr>
              <w:rFonts w:hint="eastAsia"/>
              <w:lang w:val="en-US" w:eastAsia="zh-CN"/>
            </w:rPr>
            <w:t>8</w:t>
          </w:r>
        </w:p>
        <w:p w14:paraId="4629DEC3">
          <w:pPr>
            <w:pStyle w:val="8"/>
            <w:tabs>
              <w:tab w:val="right" w:leader="dot" w:pos="8296"/>
            </w:tabs>
            <w:rPr>
              <w:rFonts w:hint="eastAsia" w:eastAsiaTheme="minorEastAsia"/>
              <w:sz w:val="22"/>
              <w:szCs w:val="24"/>
              <w:lang w:val="en-US" w:eastAsia="zh-CN"/>
            </w:rPr>
          </w:pPr>
          <w:r>
            <w:fldChar w:fldCharType="begin"/>
          </w:r>
          <w:r>
            <w:instrText xml:space="preserve"> HYPERLINK \l "_Toc202981568" </w:instrText>
          </w:r>
          <w:r>
            <w:fldChar w:fldCharType="separate"/>
          </w:r>
          <w:r>
            <w:rPr>
              <w:rStyle w:val="12"/>
              <w:rFonts w:hint="eastAsia"/>
            </w:rPr>
            <w:t>4.</w:t>
          </w:r>
          <w:r>
            <w:rPr>
              <w:rStyle w:val="12"/>
              <w:rFonts w:hint="eastAsia"/>
              <w:lang w:val="en-US" w:eastAsia="zh-CN"/>
            </w:rPr>
            <w:t>1工作内容</w:t>
          </w:r>
          <w:r>
            <w:rPr>
              <w:rFonts w:hint="eastAsia"/>
            </w:rPr>
            <w:tab/>
          </w:r>
          <w:r>
            <w:rPr>
              <w:rFonts w:hint="eastAsia"/>
            </w:rPr>
            <w:fldChar w:fldCharType="end"/>
          </w:r>
          <w:r>
            <w:rPr>
              <w:rFonts w:hint="eastAsia"/>
              <w:lang w:val="en-US" w:eastAsia="zh-CN"/>
            </w:rPr>
            <w:t>8</w:t>
          </w:r>
        </w:p>
        <w:p w14:paraId="4F53AF9D">
          <w:pPr>
            <w:pStyle w:val="8"/>
            <w:tabs>
              <w:tab w:val="right" w:leader="dot" w:pos="8296"/>
            </w:tabs>
            <w:rPr>
              <w:rStyle w:val="12"/>
              <w:rFonts w:hint="default" w:ascii="Times New Roman" w:hAnsi="Times New Roman" w:eastAsia="宋体" w:cs="Times New Roman"/>
              <w:lang w:val="en-US" w:eastAsia="zh-CN"/>
            </w:rPr>
          </w:pPr>
          <w:r>
            <w:rPr>
              <w:rStyle w:val="12"/>
              <w:rFonts w:hint="eastAsia" w:ascii="Times New Roman" w:hAnsi="Times New Roman" w:eastAsia="宋体" w:cs="Times New Roman"/>
            </w:rPr>
            <w:fldChar w:fldCharType="begin"/>
          </w:r>
          <w:r>
            <w:rPr>
              <w:rStyle w:val="12"/>
              <w:rFonts w:hint="eastAsia" w:ascii="Times New Roman" w:hAnsi="Times New Roman" w:eastAsia="宋体" w:cs="Times New Roman"/>
            </w:rPr>
            <w:instrText xml:space="preserve"> HYPERLINK \l "_Toc202981569" </w:instrText>
          </w:r>
          <w:r>
            <w:rPr>
              <w:rStyle w:val="12"/>
              <w:rFonts w:hint="eastAsia" w:ascii="Times New Roman" w:hAnsi="Times New Roman" w:eastAsia="宋体" w:cs="Times New Roman"/>
            </w:rPr>
            <w:fldChar w:fldCharType="separate"/>
          </w:r>
          <w:r>
            <w:rPr>
              <w:rStyle w:val="12"/>
              <w:rFonts w:hint="eastAsia" w:ascii="Times New Roman" w:hAnsi="Times New Roman" w:eastAsia="宋体" w:cs="Times New Roman"/>
            </w:rPr>
            <w:t>4.2</w:t>
          </w:r>
          <w:r>
            <w:rPr>
              <w:rStyle w:val="12"/>
              <w:rFonts w:hint="eastAsia" w:ascii="Times New Roman" w:hAnsi="Times New Roman" w:eastAsia="宋体" w:cs="Times New Roman"/>
              <w:lang w:val="en-US" w:eastAsia="zh-CN"/>
            </w:rPr>
            <w:t>工作方法</w:t>
          </w:r>
          <w:r>
            <w:rPr>
              <w:rStyle w:val="12"/>
              <w:rFonts w:hint="eastAsia" w:ascii="Times New Roman" w:hAnsi="Times New Roman" w:eastAsia="宋体" w:cs="Times New Roman"/>
            </w:rPr>
            <w:tab/>
          </w:r>
          <w:r>
            <w:rPr>
              <w:rStyle w:val="12"/>
              <w:rFonts w:hint="eastAsia" w:ascii="Times New Roman" w:hAnsi="Times New Roman" w:eastAsia="宋体" w:cs="Times New Roman"/>
            </w:rPr>
            <w:fldChar w:fldCharType="end"/>
          </w:r>
          <w:r>
            <w:rPr>
              <w:rStyle w:val="12"/>
              <w:rFonts w:hint="eastAsia" w:ascii="Times New Roman" w:hAnsi="Times New Roman" w:eastAsia="宋体" w:cs="Times New Roman"/>
              <w:lang w:val="en-US" w:eastAsia="zh-CN"/>
            </w:rPr>
            <w:t>10</w:t>
          </w:r>
        </w:p>
        <w:p w14:paraId="26523A21">
          <w:pPr>
            <w:pStyle w:val="8"/>
            <w:tabs>
              <w:tab w:val="right" w:leader="dot" w:pos="8296"/>
            </w:tabs>
            <w:ind w:left="0" w:leftChars="0" w:firstLine="0" w:firstLineChars="0"/>
            <w:rPr>
              <w:rStyle w:val="12"/>
              <w:rFonts w:hint="default" w:ascii="Times New Roman" w:hAnsi="Times New Roman" w:eastAsia="宋体" w:cs="Times New Roman"/>
              <w:lang w:val="en-US" w:eastAsia="zh-CN"/>
            </w:rPr>
          </w:pPr>
          <w:r>
            <w:rPr>
              <w:rStyle w:val="12"/>
              <w:rFonts w:hint="eastAsia" w:ascii="Times New Roman" w:hAnsi="Times New Roman" w:eastAsia="宋体" w:cs="Times New Roman"/>
            </w:rPr>
            <w:fldChar w:fldCharType="begin"/>
          </w:r>
          <w:r>
            <w:rPr>
              <w:rStyle w:val="12"/>
              <w:rFonts w:hint="eastAsia" w:ascii="Times New Roman" w:hAnsi="Times New Roman" w:eastAsia="宋体" w:cs="Times New Roman"/>
            </w:rPr>
            <w:instrText xml:space="preserve"> HYPERLINK \l "_Toc202981573" </w:instrText>
          </w:r>
          <w:r>
            <w:rPr>
              <w:rStyle w:val="12"/>
              <w:rFonts w:hint="eastAsia" w:ascii="Times New Roman" w:hAnsi="Times New Roman" w:eastAsia="宋体" w:cs="Times New Roman"/>
            </w:rPr>
            <w:fldChar w:fldCharType="separate"/>
          </w:r>
          <w:r>
            <w:rPr>
              <w:rStyle w:val="12"/>
              <w:rFonts w:hint="eastAsia" w:ascii="Times New Roman" w:hAnsi="Times New Roman" w:eastAsia="宋体" w:cs="Times New Roman"/>
            </w:rPr>
            <w:t>五、</w:t>
          </w:r>
          <w:r>
            <w:rPr>
              <w:rStyle w:val="12"/>
              <w:rFonts w:hint="eastAsia" w:ascii="Times New Roman" w:hAnsi="Times New Roman" w:eastAsia="宋体" w:cs="Times New Roman"/>
              <w:lang w:val="en-US" w:eastAsia="zh-CN"/>
            </w:rPr>
            <w:t>监理工作制度</w:t>
          </w:r>
          <w:r>
            <w:rPr>
              <w:rStyle w:val="12"/>
              <w:rFonts w:hint="eastAsia" w:ascii="Times New Roman" w:hAnsi="Times New Roman" w:eastAsia="宋体" w:cs="Times New Roman"/>
            </w:rPr>
            <w:tab/>
          </w:r>
          <w:r>
            <w:rPr>
              <w:rStyle w:val="12"/>
              <w:rFonts w:hint="eastAsia" w:ascii="Times New Roman" w:hAnsi="Times New Roman" w:eastAsia="宋体" w:cs="Times New Roman"/>
            </w:rPr>
            <w:fldChar w:fldCharType="end"/>
          </w:r>
          <w:r>
            <w:rPr>
              <w:rStyle w:val="12"/>
              <w:rFonts w:hint="eastAsia" w:ascii="Times New Roman" w:hAnsi="Times New Roman" w:eastAsia="宋体" w:cs="Times New Roman"/>
              <w:lang w:val="en-US" w:eastAsia="zh-CN"/>
            </w:rPr>
            <w:t>11</w:t>
          </w:r>
        </w:p>
        <w:p w14:paraId="3B8CDC3E">
          <w:pPr>
            <w:pStyle w:val="8"/>
            <w:tabs>
              <w:tab w:val="right" w:leader="dot" w:pos="8296"/>
            </w:tabs>
            <w:rPr>
              <w:rStyle w:val="12"/>
              <w:rFonts w:hint="default" w:ascii="Times New Roman" w:hAnsi="Times New Roman" w:eastAsia="宋体" w:cs="Times New Roman"/>
              <w:lang w:val="en-US" w:eastAsia="zh-CN"/>
            </w:rPr>
          </w:pPr>
          <w:r>
            <w:rPr>
              <w:rStyle w:val="12"/>
              <w:rFonts w:hint="eastAsia" w:ascii="Times New Roman" w:hAnsi="Times New Roman" w:eastAsia="宋体" w:cs="Times New Roman"/>
            </w:rPr>
            <w:fldChar w:fldCharType="begin"/>
          </w:r>
          <w:r>
            <w:rPr>
              <w:rStyle w:val="12"/>
              <w:rFonts w:hint="eastAsia" w:ascii="Times New Roman" w:hAnsi="Times New Roman" w:eastAsia="宋体" w:cs="Times New Roman"/>
            </w:rPr>
            <w:instrText xml:space="preserve"> HYPERLINK \l "_Toc202981574" </w:instrText>
          </w:r>
          <w:r>
            <w:rPr>
              <w:rStyle w:val="12"/>
              <w:rFonts w:hint="eastAsia" w:ascii="Times New Roman" w:hAnsi="Times New Roman" w:eastAsia="宋体" w:cs="Times New Roman"/>
            </w:rPr>
            <w:fldChar w:fldCharType="separate"/>
          </w:r>
          <w:r>
            <w:rPr>
              <w:rStyle w:val="12"/>
              <w:rFonts w:hint="eastAsia" w:ascii="Times New Roman" w:hAnsi="Times New Roman" w:eastAsia="宋体" w:cs="Times New Roman"/>
            </w:rPr>
            <w:t>5</w:t>
          </w:r>
          <w:r>
            <w:rPr>
              <w:rStyle w:val="12"/>
              <w:rFonts w:hint="eastAsia" w:ascii="Times New Roman" w:hAnsi="Times New Roman" w:eastAsia="宋体" w:cs="Times New Roman"/>
              <w:lang w:val="en-US" w:eastAsia="zh-CN"/>
            </w:rPr>
            <w:t>.1基础管理制度</w:t>
          </w:r>
          <w:r>
            <w:rPr>
              <w:rStyle w:val="12"/>
              <w:rFonts w:hint="eastAsia" w:ascii="Times New Roman" w:hAnsi="Times New Roman" w:eastAsia="宋体" w:cs="Times New Roman"/>
            </w:rPr>
            <w:t>.</w:t>
          </w:r>
          <w:r>
            <w:rPr>
              <w:rStyle w:val="12"/>
              <w:rFonts w:hint="eastAsia" w:ascii="Times New Roman" w:hAnsi="Times New Roman" w:eastAsia="宋体" w:cs="Times New Roman"/>
            </w:rPr>
            <w:tab/>
          </w:r>
          <w:r>
            <w:rPr>
              <w:rStyle w:val="12"/>
              <w:rFonts w:hint="eastAsia" w:ascii="Times New Roman" w:hAnsi="Times New Roman" w:eastAsia="宋体" w:cs="Times New Roman"/>
            </w:rPr>
            <w:fldChar w:fldCharType="end"/>
          </w:r>
          <w:r>
            <w:rPr>
              <w:rStyle w:val="12"/>
              <w:rFonts w:hint="eastAsia" w:ascii="Times New Roman" w:hAnsi="Times New Roman" w:eastAsia="宋体" w:cs="Times New Roman"/>
              <w:lang w:val="en-US" w:eastAsia="zh-CN"/>
            </w:rPr>
            <w:t>11</w:t>
          </w:r>
        </w:p>
        <w:p w14:paraId="25E9F86D">
          <w:pPr>
            <w:pStyle w:val="8"/>
            <w:tabs>
              <w:tab w:val="right" w:leader="dot" w:pos="8296"/>
            </w:tabs>
            <w:rPr>
              <w:rFonts w:hint="default" w:eastAsia="宋体"/>
              <w:sz w:val="22"/>
              <w:szCs w:val="24"/>
              <w:lang w:val="en-US" w:eastAsia="zh-CN"/>
            </w:rPr>
          </w:pPr>
          <w:r>
            <w:rPr>
              <w:rStyle w:val="12"/>
              <w:rFonts w:hint="eastAsia" w:ascii="Times New Roman" w:hAnsi="Times New Roman" w:eastAsia="宋体" w:cs="Times New Roman"/>
            </w:rPr>
            <w:fldChar w:fldCharType="begin"/>
          </w:r>
          <w:r>
            <w:rPr>
              <w:rStyle w:val="12"/>
              <w:rFonts w:hint="eastAsia" w:ascii="Times New Roman" w:hAnsi="Times New Roman" w:eastAsia="宋体" w:cs="Times New Roman"/>
            </w:rPr>
            <w:instrText xml:space="preserve"> HYPERLINK \l "_Toc202981575" </w:instrText>
          </w:r>
          <w:r>
            <w:rPr>
              <w:rStyle w:val="12"/>
              <w:rFonts w:hint="eastAsia" w:ascii="Times New Roman" w:hAnsi="Times New Roman" w:eastAsia="宋体" w:cs="Times New Roman"/>
            </w:rPr>
            <w:fldChar w:fldCharType="separate"/>
          </w:r>
          <w:r>
            <w:rPr>
              <w:rStyle w:val="12"/>
              <w:rFonts w:hint="eastAsia" w:ascii="Times New Roman" w:hAnsi="Times New Roman" w:eastAsia="宋体" w:cs="Times New Roman"/>
            </w:rPr>
            <w:t>5.2</w:t>
          </w:r>
          <w:r>
            <w:rPr>
              <w:rStyle w:val="12"/>
              <w:rFonts w:hint="eastAsia" w:ascii="Times New Roman" w:hAnsi="Times New Roman" w:eastAsia="宋体" w:cs="Times New Roman"/>
              <w:lang w:val="en-US" w:eastAsia="zh-CN"/>
            </w:rPr>
            <w:t>现场管控管理制度</w:t>
          </w:r>
          <w:r>
            <w:rPr>
              <w:rStyle w:val="12"/>
              <w:rFonts w:hint="eastAsia" w:ascii="Times New Roman" w:hAnsi="Times New Roman" w:eastAsia="宋体" w:cs="Times New Roman"/>
            </w:rPr>
            <w:tab/>
          </w:r>
          <w:r>
            <w:rPr>
              <w:rStyle w:val="12"/>
              <w:rFonts w:hint="eastAsia" w:ascii="Times New Roman" w:hAnsi="Times New Roman" w:eastAsia="宋体" w:cs="Times New Roman"/>
            </w:rPr>
            <w:fldChar w:fldCharType="end"/>
          </w:r>
          <w:r>
            <w:rPr>
              <w:rStyle w:val="12"/>
              <w:rFonts w:hint="eastAsia" w:ascii="Times New Roman" w:hAnsi="Times New Roman" w:eastAsia="宋体" w:cs="Times New Roman"/>
              <w:lang w:val="en-US" w:eastAsia="zh-CN"/>
            </w:rPr>
            <w:t>12</w:t>
          </w:r>
        </w:p>
        <w:p w14:paraId="1BEC2ABE">
          <w:pPr>
            <w:pStyle w:val="7"/>
            <w:tabs>
              <w:tab w:val="right" w:leader="dot" w:pos="8296"/>
            </w:tabs>
            <w:rPr>
              <w:rFonts w:hint="default" w:eastAsiaTheme="minorEastAsia"/>
              <w:sz w:val="22"/>
              <w:szCs w:val="24"/>
              <w:lang w:val="en-US" w:eastAsia="zh-CN"/>
            </w:rPr>
          </w:pPr>
          <w:r>
            <w:fldChar w:fldCharType="begin"/>
          </w:r>
          <w:r>
            <w:instrText xml:space="preserve"> HYPERLINK \l "_Toc202981576" </w:instrText>
          </w:r>
          <w:r>
            <w:fldChar w:fldCharType="separate"/>
          </w:r>
          <w:r>
            <w:rPr>
              <w:rStyle w:val="12"/>
              <w:rFonts w:hint="eastAsia"/>
            </w:rPr>
            <w:t>六、总结</w:t>
          </w:r>
          <w:r>
            <w:rPr>
              <w:rStyle w:val="12"/>
              <w:rFonts w:hint="eastAsia"/>
              <w:lang w:val="en-US" w:eastAsia="zh-CN"/>
            </w:rPr>
            <w:t>与建议</w:t>
          </w:r>
          <w:r>
            <w:rPr>
              <w:rFonts w:hint="eastAsia"/>
            </w:rPr>
            <w:tab/>
          </w:r>
          <w:r>
            <w:rPr>
              <w:rFonts w:hint="eastAsia"/>
            </w:rPr>
            <w:fldChar w:fldCharType="end"/>
          </w:r>
          <w:r>
            <w:rPr>
              <w:rFonts w:hint="eastAsia"/>
              <w:lang w:val="en-US" w:eastAsia="zh-CN"/>
            </w:rPr>
            <w:t>13</w:t>
          </w:r>
        </w:p>
        <w:p w14:paraId="298A900F">
          <w:pPr>
            <w:rPr>
              <w:rFonts w:hint="eastAsia"/>
            </w:rPr>
          </w:pPr>
          <w:r>
            <w:rPr>
              <w:b/>
              <w:bCs/>
              <w:lang w:val="zh-CN"/>
            </w:rPr>
            <w:fldChar w:fldCharType="end"/>
          </w:r>
        </w:p>
      </w:sdtContent>
    </w:sdt>
    <w:p w14:paraId="18EF31C6">
      <w:pPr>
        <w:pStyle w:val="2"/>
        <w:keepNext/>
        <w:keepLines/>
        <w:spacing w:before="0" w:beforeAutospacing="0" w:after="0" w:afterAutospacing="0" w:line="360" w:lineRule="auto"/>
        <w:jc w:val="both"/>
        <w:outlineLvl w:val="0"/>
        <w:rPr>
          <w:rFonts w:hint="eastAsia" w:asciiTheme="majorHAnsi" w:hAnsiTheme="majorHAnsi" w:eastAsiaTheme="majorEastAsia" w:cstheme="majorBidi"/>
          <w:b/>
          <w:bCs/>
          <w:color w:val="auto"/>
          <w:kern w:val="2"/>
          <w:sz w:val="28"/>
          <w:szCs w:val="28"/>
          <w:lang w:val="en-US" w:eastAsia="zh-CN" w:bidi="ar-SA"/>
          <w14:ligatures w14:val="standardContextual"/>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4934CC2">
      <w:pPr>
        <w:pStyle w:val="2"/>
        <w:keepNext/>
        <w:keepLines/>
        <w:spacing w:before="0" w:beforeAutospacing="0" w:after="0" w:afterAutospacing="0" w:line="360" w:lineRule="auto"/>
        <w:jc w:val="both"/>
        <w:outlineLvl w:val="0"/>
        <w:rPr>
          <w:rFonts w:hint="eastAsia" w:asciiTheme="majorHAnsi" w:hAnsiTheme="majorHAnsi" w:eastAsiaTheme="majorEastAsia" w:cstheme="majorBidi"/>
          <w:b/>
          <w:bCs/>
          <w:color w:val="auto"/>
          <w:kern w:val="2"/>
          <w:sz w:val="28"/>
          <w:szCs w:val="28"/>
          <w:lang w:bidi="ar-SA"/>
          <w14:ligatures w14:val="standardContextual"/>
        </w:rPr>
      </w:pPr>
      <w:r>
        <w:rPr>
          <w:rFonts w:hint="eastAsia" w:asciiTheme="majorHAnsi" w:hAnsiTheme="majorHAnsi" w:eastAsiaTheme="majorEastAsia" w:cstheme="majorBidi"/>
          <w:b/>
          <w:bCs/>
          <w:color w:val="auto"/>
          <w:kern w:val="2"/>
          <w:sz w:val="28"/>
          <w:szCs w:val="28"/>
          <w:lang w:val="en-US" w:eastAsia="zh-CN" w:bidi="ar-SA"/>
          <w14:ligatures w14:val="standardContextual"/>
        </w:rPr>
        <w:t>一、</w:t>
      </w:r>
      <w:r>
        <w:rPr>
          <w:rFonts w:hint="eastAsia" w:asciiTheme="majorHAnsi" w:hAnsiTheme="majorHAnsi" w:eastAsiaTheme="majorEastAsia" w:cstheme="majorBidi"/>
          <w:b/>
          <w:bCs/>
          <w:color w:val="auto"/>
          <w:kern w:val="2"/>
          <w:sz w:val="28"/>
          <w:szCs w:val="28"/>
          <w:lang w:bidi="ar-SA"/>
          <w14:ligatures w14:val="standardContextual"/>
        </w:rPr>
        <w:t>编制背景与目的</w:t>
      </w:r>
    </w:p>
    <w:p w14:paraId="122395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theme="minorBidi"/>
          <w:b/>
          <w:bCs/>
          <w:kern w:val="2"/>
          <w:sz w:val="28"/>
          <w:szCs w:val="28"/>
          <w:lang w:val="en-US" w:eastAsia="zh-CN" w:bidi="ar-SA"/>
          <w14:ligatures w14:val="standardContextual"/>
        </w:rPr>
      </w:pPr>
      <w:r>
        <w:rPr>
          <w:rFonts w:hint="eastAsia" w:cstheme="minorBidi"/>
          <w:b/>
          <w:bCs/>
          <w:kern w:val="2"/>
          <w:sz w:val="28"/>
          <w:szCs w:val="28"/>
          <w:lang w:val="en-US" w:eastAsia="zh-CN" w:bidi="ar-SA"/>
          <w14:ligatures w14:val="standardContextual"/>
        </w:rPr>
        <w:t>1.1</w:t>
      </w:r>
      <w:r>
        <w:rPr>
          <w:rFonts w:hint="eastAsia" w:ascii="宋体" w:hAnsi="宋体" w:eastAsia="宋体" w:cstheme="minorBidi"/>
          <w:b/>
          <w:bCs/>
          <w:kern w:val="2"/>
          <w:sz w:val="28"/>
          <w:szCs w:val="28"/>
          <w:lang w:val="en-US" w:eastAsia="zh-CN" w:bidi="ar-SA"/>
          <w14:ligatures w14:val="standardContextual"/>
        </w:rPr>
        <w:t>编制背景</w:t>
      </w:r>
    </w:p>
    <w:p w14:paraId="047BB5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1.1.1国家法规政策硬性要求。《中华人民共和国环境保护法》《中华人民共和国土壤污染防治法》《污染地块土壤环境管理办法（试行）》等法律法规明确要求建设用地污染地块修复全过程落实环境风险管控，严防修复过程产生废水、废气、固废、土壤地下水等二次污染。国务院《深化标准化工作改革方案》（国发〔2015〕13 号）提出大力发展工程建设团体标准，填补地方细分领域技术规范空白。</w:t>
      </w:r>
    </w:p>
    <w:p w14:paraId="4D03FC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1.1.2山东省地方行业实操存在空白。省内现有工程监理规范仅针对传统土建工程，缺少适配土壤污染修复工程的专项监理标准；各地监理机构工作流程、人员资质、管控要点、资料表单不统一，存在监理职责模糊、二次污染管控缺位、监理成果无统一交付标准、修复效果评估配合无规范要求等问题。江苏、广州等地已出台污染地块环境监理地方标准，但地域产业、土壤类型、修复工艺、监管要求与山东存在差异，无法直接照搬。国内同类标准参考不足，现场可操作性不足。</w:t>
      </w:r>
    </w:p>
    <w:p w14:paraId="49F733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 xml:space="preserve">1.1.3行业发展标准化需求迫切省内监理单位、修复施工企业、建设及生态环境监管部门、建设单位均亟需一套贴合山东实际、覆盖修复全流程、明确人员岗位职责、配套标准化表单、区分不同修复工艺管控重点的专项监理规程，实现土壤污染防治监理标准化、规范化、信息化。    </w:t>
      </w:r>
    </w:p>
    <w:p w14:paraId="3E8B20F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2" w:firstLineChars="200"/>
        <w:jc w:val="left"/>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1.2编制目的</w:t>
      </w:r>
    </w:p>
    <w:p w14:paraId="571CC52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1.2.1规范山东省建设用地土壤污染防治工程监理全流程行为，统</w:t>
      </w:r>
      <w:r>
        <w:rPr>
          <w:rFonts w:hint="eastAsia" w:ascii="宋体" w:hAnsi="宋体" w:eastAsia="宋体" w:cstheme="minorBidi"/>
          <w:b w:val="0"/>
          <w:bCs w:val="0"/>
          <w:kern w:val="2"/>
          <w:sz w:val="28"/>
          <w:szCs w:val="28"/>
          <w:highlight w:val="none"/>
          <w:lang w:val="en-US" w:eastAsia="zh-CN" w:bidi="ar-SA"/>
          <w14:ligatures w14:val="standardContextual"/>
        </w:rPr>
        <w:t>一监理工程程序</w:t>
      </w:r>
      <w:r>
        <w:rPr>
          <w:rFonts w:hint="eastAsia" w:ascii="宋体" w:hAnsi="宋体" w:eastAsia="宋体" w:cstheme="minorBidi"/>
          <w:b w:val="0"/>
          <w:bCs w:val="0"/>
          <w:kern w:val="2"/>
          <w:sz w:val="28"/>
          <w:szCs w:val="28"/>
          <w:lang w:val="en-US" w:eastAsia="zh-CN" w:bidi="ar-SA"/>
          <w14:ligatures w14:val="standardContextual"/>
        </w:rPr>
        <w:t>、内容、方法与管理制度，推动智慧监理、信息化监测手段落地应用，提升土壤修复工程环境监理专业水平。</w:t>
      </w:r>
    </w:p>
    <w:p w14:paraId="511365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1.2.2构建“事前预防、过程管控、事后评估”三段式监理管控体系，细化异位土壤修复、原位土壤修复、地下水异位/原位修复关键工序旁站、巡视、监测要点，全过程防控修复二次污染。</w:t>
      </w:r>
    </w:p>
    <w:p w14:paraId="461E50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1.2.3统一监理文件编制、资料归档、成果交付标准，配套标准化监理表单，为生态环境部门开展修复工程环保验收、效果评估提供合规、完整的监理技术支撑文件。</w:t>
      </w:r>
    </w:p>
    <w:p w14:paraId="05B751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本标准为山东省工程建设团体标准，由山东农业工程学院联合济南市建设监理有限公司提出立项申请，经山东省建设监理与咨询协会审议批准立项，纳入年度团体标准编制工作计划，专门针对山东省建设用地土壤污染修复工程监理缺失统一技术规范问题开展编制工作。</w:t>
      </w:r>
    </w:p>
    <w:p w14:paraId="646DA715">
      <w:pPr>
        <w:pStyle w:val="2"/>
        <w:keepNext/>
        <w:keepLines/>
        <w:spacing w:before="0" w:beforeAutospacing="0" w:after="0" w:afterAutospacing="0" w:line="360" w:lineRule="auto"/>
        <w:jc w:val="both"/>
        <w:outlineLvl w:val="0"/>
        <w:rPr>
          <w:rFonts w:hint="eastAsia" w:asciiTheme="majorHAnsi" w:hAnsiTheme="majorHAnsi" w:eastAsiaTheme="majorEastAsia" w:cstheme="majorBidi"/>
          <w:b/>
          <w:bCs/>
          <w:color w:val="auto"/>
          <w:kern w:val="2"/>
          <w:sz w:val="28"/>
          <w:szCs w:val="28"/>
          <w:lang w:val="en-US" w:eastAsia="zh-CN" w:bidi="ar-SA"/>
          <w14:ligatures w14:val="standardContextual"/>
        </w:rPr>
      </w:pPr>
      <w:r>
        <w:rPr>
          <w:rFonts w:hint="eastAsia" w:asciiTheme="majorHAnsi" w:hAnsiTheme="majorHAnsi" w:eastAsiaTheme="majorEastAsia" w:cstheme="majorBidi"/>
          <w:b/>
          <w:bCs/>
          <w:color w:val="auto"/>
          <w:kern w:val="2"/>
          <w:sz w:val="28"/>
          <w:szCs w:val="28"/>
          <w:lang w:val="en-US" w:eastAsia="zh-CN" w:bidi="ar-SA"/>
          <w14:ligatures w14:val="standardContextual"/>
        </w:rPr>
        <w:t>二、编制依据与编制原则</w:t>
      </w:r>
    </w:p>
    <w:p w14:paraId="393C7B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2.1 编制依据</w:t>
      </w:r>
    </w:p>
    <w:p w14:paraId="771586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2.1.1 法律法规</w:t>
      </w:r>
    </w:p>
    <w:p w14:paraId="4B6B47E3">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88" w:lineRule="atLeast"/>
        <w:ind w:left="0" w:right="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（1）《中华人民共和国环境保护法》</w:t>
      </w:r>
    </w:p>
    <w:p w14:paraId="21AF5AF5">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88" w:lineRule="atLeast"/>
        <w:ind w:left="0" w:right="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（2）《中华人民共和国土壤污染防治法》</w:t>
      </w:r>
    </w:p>
    <w:p w14:paraId="2AFC7B41">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88" w:lineRule="atLeast"/>
        <w:ind w:left="0" w:right="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（3）《中华人民共和国建筑法》</w:t>
      </w:r>
    </w:p>
    <w:p w14:paraId="78F1E0FE">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88" w:lineRule="atLeast"/>
        <w:ind w:left="0" w:right="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（4）《中华人民共和国大气污染防治法》</w:t>
      </w:r>
    </w:p>
    <w:p w14:paraId="7DAEB97C">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88" w:lineRule="atLeast"/>
        <w:ind w:left="0" w:right="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（5）《中华人民共和国固体废物污染环境防治法》</w:t>
      </w:r>
    </w:p>
    <w:p w14:paraId="50CD7688">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88" w:lineRule="atLeast"/>
        <w:ind w:left="0" w:right="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（6）《中华人民共和国污染地块土壤环境管理办法（试行）》</w:t>
      </w:r>
    </w:p>
    <w:p w14:paraId="5105E812">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88" w:lineRule="atLeast"/>
        <w:ind w:left="0" w:right="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（7）国务院《深化标准化工作改革方案》（国发〔2015〕13 号）。</w:t>
      </w:r>
    </w:p>
    <w:p w14:paraId="0DF52B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2.1.2 国家强制性/推荐性标准规范</w:t>
      </w:r>
    </w:p>
    <w:p w14:paraId="4A5051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（1）工程监理通用规范：GB/T 50319-2013《建设工程监理规范》；</w:t>
      </w:r>
    </w:p>
    <w:p w14:paraId="2DEB93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（2）环境质量与排放标准：GB 36600-2018《土壤环境质量建设用地土壤污染风险管控标准（试行）》</w:t>
      </w:r>
    </w:p>
    <w:p w14:paraId="5EC84D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（3）GB/T 14848—2017《地下水质量标准》</w:t>
      </w:r>
    </w:p>
    <w:p w14:paraId="5B45937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2.1.3 地方标准、团体标准与行业指南</w:t>
      </w:r>
    </w:p>
    <w:p w14:paraId="021877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（1）省内标准：DB37/T 4413.4—2021《生态环境数据共享技术规范 第 4 部分：土壤》</w:t>
      </w:r>
    </w:p>
    <w:p w14:paraId="514DB3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（2）T/CAEPI 22－2019《污染地块修复工程环境监理技术指南》</w:t>
      </w:r>
    </w:p>
    <w:p w14:paraId="4A96D1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（3）DB32/T 3943—2020《建设用地土壤污染修复工程环境监理规范》</w:t>
      </w:r>
    </w:p>
    <w:p w14:paraId="601D44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（4）DB4401/T 102.6—2021《建设用地土壤污染防治 第 6 部分：土壤修复工程环境监理技术规范》</w:t>
      </w:r>
    </w:p>
    <w:p w14:paraId="6DDD1E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2" w:firstLineChars="200"/>
        <w:jc w:val="left"/>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2.2 编制原则</w:t>
      </w:r>
    </w:p>
    <w:p w14:paraId="4E4090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2.2.1依法合规、贴合地方实际原则。严格遵循</w:t>
      </w:r>
      <w:r>
        <w:rPr>
          <w:rFonts w:hint="eastAsia" w:ascii="宋体" w:hAnsi="宋体" w:eastAsia="宋体" w:cstheme="minorBidi"/>
          <w:b w:val="0"/>
          <w:bCs w:val="0"/>
          <w:kern w:val="2"/>
          <w:sz w:val="28"/>
          <w:szCs w:val="28"/>
          <w:highlight w:val="none"/>
          <w:lang w:val="en-US" w:eastAsia="zh-CN" w:bidi="ar-SA"/>
          <w14:ligatures w14:val="standardContextual"/>
        </w:rPr>
        <w:t>国家</w:t>
      </w:r>
      <w:r>
        <w:rPr>
          <w:rFonts w:hint="eastAsia" w:ascii="宋体" w:hAnsi="宋体" w:eastAsia="宋体" w:cstheme="minorBidi"/>
          <w:b w:val="0"/>
          <w:bCs w:val="0"/>
          <w:kern w:val="2"/>
          <w:sz w:val="28"/>
          <w:szCs w:val="28"/>
          <w:lang w:val="en-US" w:eastAsia="zh-CN" w:bidi="ar-SA"/>
          <w14:ligatures w14:val="standardContextual"/>
        </w:rPr>
        <w:t>相关法律法规、国标、环保行业导则，充分结合山东省污染地块特征、主流修复工艺和污染管控要求，条款具备山东本地落地性。</w:t>
      </w:r>
    </w:p>
    <w:p w14:paraId="64DAD0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2.2.2科学公正、客观可行原则。统一监理判定标准、监测核查要求、问题处置流程，监理人员独立履职，客观记录现场情况；所有管控方法、表单、技术要点贴合施工现场，不设置脱离工程实际。</w:t>
      </w:r>
    </w:p>
    <w:p w14:paraId="05DF5D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2.2.3精简高效、信息化融合原则。项目监理机构人员配置遵循适应、精简、高效要求；鼓励结合智慧工地、便携式快速监测设备、人工智能、线上台账系统开展信息化监理，提升现场管控效率。</w:t>
      </w:r>
    </w:p>
    <w:p w14:paraId="6F886E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2.2.4统一标准、便于监管原则。统一监理文件大纲、全套标准化用表、监理报告编制要求，监理资料可直接作为建设部门验收、效果评估的法定支撑材料，降低行业监管核查难度。</w:t>
      </w:r>
    </w:p>
    <w:p w14:paraId="68C904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2.2.5事前控制、预防为主原则。监理工作重心前置，强化施工准备阶段资质核查、方案审查、本底监测、环保措施核验，以主动管控替代事后整改，从源头降低土壤、地下水、大气二次污染风险。</w:t>
      </w:r>
    </w:p>
    <w:p w14:paraId="1EE3CC61">
      <w:pPr>
        <w:pStyle w:val="2"/>
        <w:keepNext/>
        <w:keepLines/>
        <w:spacing w:before="0" w:beforeAutospacing="0" w:after="0" w:afterAutospacing="0" w:line="360" w:lineRule="auto"/>
        <w:jc w:val="both"/>
        <w:outlineLvl w:val="0"/>
        <w:rPr>
          <w:rFonts w:hint="eastAsia" w:asciiTheme="majorHAnsi" w:hAnsiTheme="majorHAnsi" w:eastAsiaTheme="majorEastAsia" w:cstheme="majorBidi"/>
          <w:b/>
          <w:bCs/>
          <w:color w:val="auto"/>
          <w:kern w:val="2"/>
          <w:sz w:val="28"/>
          <w:szCs w:val="28"/>
          <w:lang w:val="en-US" w:eastAsia="zh-CN" w:bidi="ar-SA"/>
          <w14:ligatures w14:val="standardContextual"/>
        </w:rPr>
      </w:pPr>
      <w:r>
        <w:rPr>
          <w:rFonts w:hint="eastAsia" w:asciiTheme="majorHAnsi" w:hAnsiTheme="majorHAnsi" w:eastAsiaTheme="majorEastAsia" w:cstheme="majorBidi"/>
          <w:b/>
          <w:bCs/>
          <w:color w:val="auto"/>
          <w:kern w:val="2"/>
          <w:sz w:val="28"/>
          <w:szCs w:val="28"/>
          <w:lang w:val="en-US" w:eastAsia="zh-CN" w:bidi="ar-SA"/>
          <w14:ligatures w14:val="standardContextual"/>
        </w:rPr>
        <w:t>三、标准结构与内容</w:t>
      </w:r>
    </w:p>
    <w:p w14:paraId="613A19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2" w:firstLineChars="200"/>
        <w:jc w:val="left"/>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3.1 标准的整体结构</w:t>
      </w:r>
    </w:p>
    <w:p w14:paraId="0839BD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default"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本标准为山东省工程建设团体标准，全文由前言、8个正文章节、3个规范性附录、用词说明、参考文献、条文说明六大部分组成，具体包括：</w:t>
      </w:r>
    </w:p>
    <w:p w14:paraId="04C7B76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3.1.1 总则：明确标准编制目的、规范边界、适用范围与通用合规要求。明确本标准的应用目的。</w:t>
      </w:r>
    </w:p>
    <w:p w14:paraId="5EAA71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3.1.2 术语：统一界定建设用地、原位 / 异位修复、监理机构、总监理工程师、监理日志、监理报告、实测实量等 26 项专用名词，统一行业表述，消除各地、各单位术语理解偏差。</w:t>
      </w:r>
    </w:p>
    <w:p w14:paraId="461705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3.1.3 基本规定：确立监理三段式工作划分（准备、施工、修复效果评估）；明确了核心工作原则；规定监理机构设置要求、监理单位与效果评估单位协同配合要求。</w:t>
      </w:r>
    </w:p>
    <w:p w14:paraId="3CDD02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3.1.4 工作职责：分为监理单位职责、三类岗位人员职责两大板块，明确了岗位分级资质与权责</w:t>
      </w:r>
      <w:r>
        <w:rPr>
          <w:rFonts w:hint="eastAsia" w:cstheme="minorBidi"/>
          <w:b w:val="0"/>
          <w:bCs w:val="0"/>
          <w:kern w:val="2"/>
          <w:sz w:val="28"/>
          <w:szCs w:val="28"/>
          <w:highlight w:val="none"/>
          <w:lang w:val="en-US" w:eastAsia="zh-CN" w:bidi="ar-SA"/>
          <w14:ligatures w14:val="standardContextual"/>
        </w:rPr>
        <w:t>。</w:t>
      </w:r>
    </w:p>
    <w:p w14:paraId="1906B3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3.1.5 监理工作程序</w:t>
      </w:r>
      <w:r>
        <w:rPr>
          <w:rFonts w:hint="eastAsia" w:cstheme="minorBidi"/>
          <w:b w:val="0"/>
          <w:bCs w:val="0"/>
          <w:kern w:val="2"/>
          <w:sz w:val="28"/>
          <w:szCs w:val="28"/>
          <w:lang w:val="en-US" w:eastAsia="zh-CN" w:bidi="ar-SA"/>
          <w14:ligatures w14:val="standardContextual"/>
        </w:rPr>
        <w:t>：</w:t>
      </w:r>
      <w:r>
        <w:rPr>
          <w:rFonts w:hint="eastAsia" w:ascii="宋体" w:hAnsi="宋体" w:eastAsia="宋体" w:cstheme="minorBidi"/>
          <w:b w:val="0"/>
          <w:bCs w:val="0"/>
          <w:kern w:val="2"/>
          <w:sz w:val="28"/>
          <w:szCs w:val="28"/>
          <w:lang w:val="en-US" w:eastAsia="zh-CN" w:bidi="ar-SA"/>
          <w14:ligatures w14:val="standardContextual"/>
        </w:rPr>
        <w:t>绘制完整全流程工作流程图，分准备阶段</w:t>
      </w:r>
      <w:r>
        <w:rPr>
          <w:rFonts w:hint="eastAsia" w:cstheme="minorBidi"/>
          <w:b w:val="0"/>
          <w:bCs w:val="0"/>
          <w:kern w:val="2"/>
          <w:sz w:val="28"/>
          <w:szCs w:val="28"/>
          <w:lang w:val="en-US" w:eastAsia="zh-CN" w:bidi="ar-SA"/>
          <w14:ligatures w14:val="standardContextual"/>
        </w:rPr>
        <w:t>、</w:t>
      </w:r>
      <w:r>
        <w:rPr>
          <w:rFonts w:hint="eastAsia" w:ascii="宋体" w:hAnsi="宋体" w:eastAsia="宋体" w:cstheme="minorBidi"/>
          <w:b w:val="0"/>
          <w:bCs w:val="0"/>
          <w:kern w:val="2"/>
          <w:sz w:val="28"/>
          <w:szCs w:val="28"/>
          <w:lang w:val="en-US" w:eastAsia="zh-CN" w:bidi="ar-SA"/>
          <w14:ligatures w14:val="standardContextual"/>
        </w:rPr>
        <w:t>施工阶段</w:t>
      </w:r>
      <w:r>
        <w:rPr>
          <w:rFonts w:hint="eastAsia" w:cstheme="minorBidi"/>
          <w:b w:val="0"/>
          <w:bCs w:val="0"/>
          <w:kern w:val="2"/>
          <w:sz w:val="28"/>
          <w:szCs w:val="28"/>
          <w:lang w:val="en-US" w:eastAsia="zh-CN" w:bidi="ar-SA"/>
          <w14:ligatures w14:val="standardContextual"/>
        </w:rPr>
        <w:t>、</w:t>
      </w:r>
      <w:r>
        <w:rPr>
          <w:rFonts w:hint="eastAsia" w:ascii="宋体" w:hAnsi="宋体" w:eastAsia="宋体" w:cstheme="minorBidi"/>
          <w:b w:val="0"/>
          <w:bCs w:val="0"/>
          <w:kern w:val="2"/>
          <w:sz w:val="28"/>
          <w:szCs w:val="28"/>
          <w:lang w:val="en-US" w:eastAsia="zh-CN" w:bidi="ar-SA"/>
          <w14:ligatures w14:val="standardContextual"/>
        </w:rPr>
        <w:t>效果评估阶段三阶段明确标准化流程</w:t>
      </w:r>
      <w:r>
        <w:rPr>
          <w:rFonts w:hint="eastAsia" w:cstheme="minorBidi"/>
          <w:b w:val="0"/>
          <w:bCs w:val="0"/>
          <w:kern w:val="2"/>
          <w:sz w:val="28"/>
          <w:szCs w:val="28"/>
          <w:lang w:val="en-US" w:eastAsia="zh-CN" w:bidi="ar-SA"/>
          <w14:ligatures w14:val="standardContextual"/>
        </w:rPr>
        <w:t>。</w:t>
      </w:r>
    </w:p>
    <w:p w14:paraId="19F9B1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default"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3.1.6 监理工作内容：（核心实操章节）按施工准备阶段、施工阶段、修复效果评估阶段三阶段细化了全部监理工作，包括机构设备配置、过程控制、效果评估及验收移交等工作</w:t>
      </w:r>
      <w:r>
        <w:rPr>
          <w:rFonts w:hint="eastAsia" w:cstheme="minorBidi"/>
          <w:b w:val="0"/>
          <w:bCs w:val="0"/>
          <w:kern w:val="2"/>
          <w:sz w:val="28"/>
          <w:szCs w:val="28"/>
          <w:lang w:val="en-US" w:eastAsia="zh-CN" w:bidi="ar-SA"/>
          <w14:ligatures w14:val="standardContextual"/>
        </w:rPr>
        <w:t xml:space="preserve">。 </w:t>
      </w:r>
    </w:p>
    <w:p w14:paraId="0419E9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3.1.7 监理方法</w:t>
      </w:r>
      <w:r>
        <w:rPr>
          <w:rFonts w:hint="eastAsia" w:cstheme="minorBidi"/>
          <w:b w:val="0"/>
          <w:bCs w:val="0"/>
          <w:kern w:val="2"/>
          <w:sz w:val="28"/>
          <w:szCs w:val="28"/>
          <w:lang w:val="en-US" w:eastAsia="zh-CN" w:bidi="ar-SA"/>
          <w14:ligatures w14:val="standardContextual"/>
        </w:rPr>
        <w:t>：</w:t>
      </w:r>
      <w:r>
        <w:rPr>
          <w:rFonts w:hint="eastAsia" w:ascii="宋体" w:hAnsi="宋体" w:eastAsia="宋体" w:cstheme="minorBidi"/>
          <w:b w:val="0"/>
          <w:bCs w:val="0"/>
          <w:kern w:val="2"/>
          <w:sz w:val="28"/>
          <w:szCs w:val="28"/>
          <w:lang w:val="en-US" w:eastAsia="zh-CN" w:bidi="ar-SA"/>
          <w14:ligatures w14:val="standardContextual"/>
        </w:rPr>
        <w:t>规定</w:t>
      </w:r>
      <w:r>
        <w:rPr>
          <w:rFonts w:hint="eastAsia" w:cstheme="minorBidi"/>
          <w:b w:val="0"/>
          <w:bCs w:val="0"/>
          <w:kern w:val="2"/>
          <w:sz w:val="28"/>
          <w:szCs w:val="28"/>
          <w:lang w:val="en-US" w:eastAsia="zh-CN" w:bidi="ar-SA"/>
          <w14:ligatures w14:val="standardContextual"/>
        </w:rPr>
        <w:t>了</w:t>
      </w:r>
      <w:r>
        <w:rPr>
          <w:rFonts w:hint="eastAsia" w:ascii="宋体" w:hAnsi="宋体" w:eastAsia="宋体" w:cstheme="minorBidi"/>
          <w:b w:val="0"/>
          <w:bCs w:val="0"/>
          <w:kern w:val="2"/>
          <w:sz w:val="28"/>
          <w:szCs w:val="28"/>
          <w:lang w:val="en-US" w:eastAsia="zh-CN" w:bidi="ar-SA"/>
          <w14:ligatures w14:val="standardContextual"/>
        </w:rPr>
        <w:t>核查、巡视、旁站、现场快速监测、专题</w:t>
      </w:r>
      <w:r>
        <w:rPr>
          <w:rFonts w:hint="eastAsia" w:cstheme="minorBidi"/>
          <w:b w:val="0"/>
          <w:bCs w:val="0"/>
          <w:kern w:val="2"/>
          <w:sz w:val="28"/>
          <w:szCs w:val="28"/>
          <w:lang w:val="en-US" w:eastAsia="zh-CN" w:bidi="ar-SA"/>
          <w14:ligatures w14:val="standardContextual"/>
        </w:rPr>
        <w:t xml:space="preserve"> </w:t>
      </w:r>
      <w:r>
        <w:rPr>
          <w:rFonts w:hint="eastAsia" w:ascii="宋体" w:hAnsi="宋体" w:eastAsia="宋体" w:cstheme="minorBidi"/>
          <w:b w:val="0"/>
          <w:bCs w:val="0"/>
          <w:kern w:val="2"/>
          <w:sz w:val="28"/>
          <w:szCs w:val="28"/>
          <w:lang w:val="en-US" w:eastAsia="zh-CN" w:bidi="ar-SA"/>
          <w14:ligatures w14:val="standardContextual"/>
        </w:rPr>
        <w:t>/</w:t>
      </w:r>
      <w:r>
        <w:rPr>
          <w:rFonts w:hint="eastAsia" w:cstheme="minorBidi"/>
          <w:b w:val="0"/>
          <w:bCs w:val="0"/>
          <w:kern w:val="2"/>
          <w:sz w:val="28"/>
          <w:szCs w:val="28"/>
          <w:lang w:val="en-US" w:eastAsia="zh-CN" w:bidi="ar-SA"/>
          <w14:ligatures w14:val="standardContextual"/>
        </w:rPr>
        <w:t xml:space="preserve"> </w:t>
      </w:r>
      <w:r>
        <w:rPr>
          <w:rFonts w:hint="eastAsia" w:ascii="宋体" w:hAnsi="宋体" w:eastAsia="宋体" w:cstheme="minorBidi"/>
          <w:b w:val="0"/>
          <w:bCs w:val="0"/>
          <w:kern w:val="2"/>
          <w:sz w:val="28"/>
          <w:szCs w:val="28"/>
          <w:lang w:val="en-US" w:eastAsia="zh-CN" w:bidi="ar-SA"/>
          <w14:ligatures w14:val="standardContextual"/>
        </w:rPr>
        <w:t>例会会议、全过程书面记录、制式文件指令、工程变更 / 停复工管控、人员培训</w:t>
      </w:r>
      <w:r>
        <w:rPr>
          <w:rFonts w:hint="eastAsia" w:cstheme="minorBidi"/>
          <w:b w:val="0"/>
          <w:bCs w:val="0"/>
          <w:kern w:val="2"/>
          <w:sz w:val="28"/>
          <w:szCs w:val="28"/>
          <w:lang w:val="en-US" w:eastAsia="zh-CN" w:bidi="ar-SA"/>
          <w14:ligatures w14:val="standardContextual"/>
        </w:rPr>
        <w:t>等监理方法</w:t>
      </w:r>
      <w:r>
        <w:rPr>
          <w:rFonts w:hint="eastAsia" w:ascii="宋体" w:hAnsi="宋体" w:eastAsia="宋体" w:cstheme="minorBidi"/>
          <w:b w:val="0"/>
          <w:bCs w:val="0"/>
          <w:kern w:val="2"/>
          <w:sz w:val="28"/>
          <w:szCs w:val="28"/>
          <w:lang w:val="en-US" w:eastAsia="zh-CN" w:bidi="ar-SA"/>
          <w14:ligatures w14:val="standardContextual"/>
        </w:rPr>
        <w:t>；明确</w:t>
      </w:r>
      <w:r>
        <w:rPr>
          <w:rFonts w:hint="eastAsia" w:cstheme="minorBidi"/>
          <w:b w:val="0"/>
          <w:bCs w:val="0"/>
          <w:kern w:val="2"/>
          <w:sz w:val="28"/>
          <w:szCs w:val="28"/>
          <w:lang w:val="en-US" w:eastAsia="zh-CN" w:bidi="ar-SA"/>
          <w14:ligatures w14:val="standardContextual"/>
        </w:rPr>
        <w:t>了</w:t>
      </w:r>
      <w:r>
        <w:rPr>
          <w:rFonts w:hint="eastAsia" w:ascii="宋体" w:hAnsi="宋体" w:eastAsia="宋体" w:cstheme="minorBidi"/>
          <w:b w:val="0"/>
          <w:bCs w:val="0"/>
          <w:kern w:val="2"/>
          <w:sz w:val="28"/>
          <w:szCs w:val="28"/>
          <w:lang w:val="en-US" w:eastAsia="zh-CN" w:bidi="ar-SA"/>
          <w14:ligatures w14:val="standardContextual"/>
        </w:rPr>
        <w:t>各类方法适用场景</w:t>
      </w:r>
      <w:r>
        <w:rPr>
          <w:rFonts w:hint="eastAsia" w:cstheme="minorBidi"/>
          <w:b w:val="0"/>
          <w:bCs w:val="0"/>
          <w:kern w:val="2"/>
          <w:sz w:val="28"/>
          <w:szCs w:val="28"/>
          <w:lang w:val="en-US" w:eastAsia="zh-CN" w:bidi="ar-SA"/>
          <w14:ligatures w14:val="standardContextual"/>
        </w:rPr>
        <w:t>等</w:t>
      </w:r>
      <w:r>
        <w:rPr>
          <w:rFonts w:hint="eastAsia" w:ascii="宋体" w:hAnsi="宋体" w:eastAsia="宋体" w:cstheme="minorBidi"/>
          <w:b w:val="0"/>
          <w:bCs w:val="0"/>
          <w:kern w:val="2"/>
          <w:sz w:val="28"/>
          <w:szCs w:val="28"/>
          <w:lang w:val="en-US" w:eastAsia="zh-CN" w:bidi="ar-SA"/>
          <w14:ligatures w14:val="standardContextual"/>
        </w:rPr>
        <w:t>要求。</w:t>
      </w:r>
    </w:p>
    <w:p w14:paraId="00A76D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3.1.8 监理工作制度</w:t>
      </w:r>
      <w:r>
        <w:rPr>
          <w:rFonts w:hint="eastAsia" w:cstheme="minorBidi"/>
          <w:b w:val="0"/>
          <w:bCs w:val="0"/>
          <w:kern w:val="2"/>
          <w:sz w:val="28"/>
          <w:szCs w:val="28"/>
          <w:lang w:val="en-US" w:eastAsia="zh-CN" w:bidi="ar-SA"/>
          <w14:ligatures w14:val="standardContextual"/>
        </w:rPr>
        <w:t>：明确了开展监理工作的</w:t>
      </w:r>
      <w:r>
        <w:rPr>
          <w:rFonts w:hint="eastAsia" w:ascii="宋体" w:hAnsi="宋体" w:eastAsia="宋体" w:cstheme="minorBidi"/>
          <w:b w:val="0"/>
          <w:bCs w:val="0"/>
          <w:kern w:val="2"/>
          <w:sz w:val="28"/>
          <w:szCs w:val="28"/>
          <w:lang w:val="en-US" w:eastAsia="zh-CN" w:bidi="ar-SA"/>
          <w14:ligatures w14:val="standardContextual"/>
        </w:rPr>
        <w:t>九项完整内部管理制度</w:t>
      </w:r>
      <w:r>
        <w:rPr>
          <w:rFonts w:hint="eastAsia" w:cstheme="minorBidi"/>
          <w:b w:val="0"/>
          <w:bCs w:val="0"/>
          <w:kern w:val="2"/>
          <w:sz w:val="28"/>
          <w:szCs w:val="28"/>
          <w:lang w:val="en-US" w:eastAsia="zh-CN" w:bidi="ar-SA"/>
          <w14:ligatures w14:val="standardContextual"/>
        </w:rPr>
        <w:t>，有利于</w:t>
      </w:r>
      <w:r>
        <w:rPr>
          <w:rFonts w:hint="eastAsia" w:ascii="宋体" w:hAnsi="宋体" w:eastAsia="宋体" w:cstheme="minorBidi"/>
          <w:b w:val="0"/>
          <w:bCs w:val="0"/>
          <w:kern w:val="2"/>
          <w:sz w:val="28"/>
          <w:szCs w:val="28"/>
          <w:lang w:val="en-US" w:eastAsia="zh-CN" w:bidi="ar-SA"/>
          <w14:ligatures w14:val="standardContextual"/>
        </w:rPr>
        <w:t>规范监理内部管理流程。</w:t>
      </w:r>
    </w:p>
    <w:p w14:paraId="5A3908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default"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3.1.9三大附录</w:t>
      </w:r>
      <w:r>
        <w:rPr>
          <w:rFonts w:hint="eastAsia" w:cstheme="minorBidi"/>
          <w:b w:val="0"/>
          <w:bCs w:val="0"/>
          <w:kern w:val="2"/>
          <w:sz w:val="28"/>
          <w:szCs w:val="28"/>
          <w:lang w:val="en-US" w:eastAsia="zh-CN" w:bidi="ar-SA"/>
          <w14:ligatures w14:val="standardContextual"/>
        </w:rPr>
        <w:t>：从</w:t>
      </w:r>
      <w:r>
        <w:rPr>
          <w:rFonts w:hint="eastAsia" w:ascii="宋体" w:hAnsi="宋体" w:eastAsia="宋体" w:cstheme="minorBidi"/>
          <w:b w:val="0"/>
          <w:bCs w:val="0"/>
          <w:kern w:val="2"/>
          <w:sz w:val="28"/>
          <w:szCs w:val="28"/>
          <w:lang w:val="en-US" w:eastAsia="zh-CN" w:bidi="ar-SA"/>
          <w14:ligatures w14:val="standardContextual"/>
        </w:rPr>
        <w:t>规范性</w:t>
      </w:r>
      <w:r>
        <w:rPr>
          <w:rFonts w:hint="eastAsia" w:cstheme="minorBidi"/>
          <w:b w:val="0"/>
          <w:bCs w:val="0"/>
          <w:kern w:val="2"/>
          <w:sz w:val="28"/>
          <w:szCs w:val="28"/>
          <w:lang w:val="en-US" w:eastAsia="zh-CN" w:bidi="ar-SA"/>
          <w14:ligatures w14:val="standardContextual"/>
        </w:rPr>
        <w:t>和</w:t>
      </w:r>
      <w:r>
        <w:rPr>
          <w:rFonts w:hint="eastAsia" w:ascii="宋体" w:hAnsi="宋体" w:eastAsia="宋体" w:cstheme="minorBidi"/>
          <w:b w:val="0"/>
          <w:bCs w:val="0"/>
          <w:kern w:val="2"/>
          <w:sz w:val="28"/>
          <w:szCs w:val="28"/>
          <w:lang w:val="en-US" w:eastAsia="zh-CN" w:bidi="ar-SA"/>
          <w14:ligatures w14:val="standardContextual"/>
        </w:rPr>
        <w:t>资料性</w:t>
      </w:r>
      <w:r>
        <w:rPr>
          <w:rFonts w:hint="eastAsia" w:cstheme="minorBidi"/>
          <w:b w:val="0"/>
          <w:bCs w:val="0"/>
          <w:kern w:val="2"/>
          <w:sz w:val="28"/>
          <w:szCs w:val="28"/>
          <w:lang w:val="en-US" w:eastAsia="zh-CN" w:bidi="ar-SA"/>
          <w14:ligatures w14:val="standardContextual"/>
        </w:rPr>
        <w:t>两个方面，考虑了监理开展工作的各种管理资料和规范性表格。主要分为</w:t>
      </w:r>
      <w:r>
        <w:rPr>
          <w:rFonts w:hint="eastAsia" w:ascii="宋体" w:hAnsi="宋体" w:eastAsia="宋体" w:cstheme="minorBidi"/>
          <w:b w:val="0"/>
          <w:bCs w:val="0"/>
          <w:kern w:val="2"/>
          <w:sz w:val="28"/>
          <w:szCs w:val="28"/>
          <w:lang w:val="en-US" w:eastAsia="zh-CN" w:bidi="ar-SA"/>
          <w14:ligatures w14:val="standardContextual"/>
        </w:rPr>
        <w:t>附录 A（资料性）</w:t>
      </w:r>
      <w:r>
        <w:rPr>
          <w:rFonts w:hint="eastAsia" w:cstheme="minorBidi"/>
          <w:b w:val="0"/>
          <w:bCs w:val="0"/>
          <w:kern w:val="2"/>
          <w:sz w:val="28"/>
          <w:szCs w:val="28"/>
          <w:lang w:val="en-US" w:eastAsia="zh-CN" w:bidi="ar-SA"/>
          <w14:ligatures w14:val="standardContextual"/>
        </w:rPr>
        <w:t>、</w:t>
      </w:r>
      <w:r>
        <w:rPr>
          <w:rFonts w:hint="eastAsia" w:ascii="宋体" w:hAnsi="宋体" w:eastAsia="宋体" w:cstheme="minorBidi"/>
          <w:b w:val="0"/>
          <w:bCs w:val="0"/>
          <w:kern w:val="2"/>
          <w:sz w:val="28"/>
          <w:szCs w:val="28"/>
          <w:lang w:val="en-US" w:eastAsia="zh-CN" w:bidi="ar-SA"/>
          <w14:ligatures w14:val="standardContextual"/>
        </w:rPr>
        <w:t>附录 B（规范性</w:t>
      </w:r>
      <w:r>
        <w:rPr>
          <w:rFonts w:hint="eastAsia" w:cstheme="minorBidi"/>
          <w:b w:val="0"/>
          <w:bCs w:val="0"/>
          <w:kern w:val="2"/>
          <w:sz w:val="28"/>
          <w:szCs w:val="28"/>
          <w:highlight w:val="none"/>
          <w:lang w:val="en-US" w:eastAsia="zh-CN" w:bidi="ar-SA"/>
          <w14:ligatures w14:val="standardContextual"/>
        </w:rPr>
        <w:t>）</w:t>
      </w:r>
      <w:r>
        <w:rPr>
          <w:rFonts w:hint="eastAsia" w:cstheme="minorBidi"/>
          <w:b w:val="0"/>
          <w:bCs w:val="0"/>
          <w:kern w:val="2"/>
          <w:sz w:val="28"/>
          <w:szCs w:val="28"/>
          <w:lang w:val="en-US" w:eastAsia="zh-CN" w:bidi="ar-SA"/>
          <w14:ligatures w14:val="standardContextual"/>
        </w:rPr>
        <w:t>、</w:t>
      </w:r>
      <w:r>
        <w:rPr>
          <w:rFonts w:hint="eastAsia" w:ascii="宋体" w:hAnsi="宋体" w:eastAsia="宋体" w:cstheme="minorBidi"/>
          <w:b w:val="0"/>
          <w:bCs w:val="0"/>
          <w:kern w:val="2"/>
          <w:sz w:val="28"/>
          <w:szCs w:val="28"/>
          <w:lang w:val="en-US" w:eastAsia="zh-CN" w:bidi="ar-SA"/>
          <w14:ligatures w14:val="standardContextual"/>
        </w:rPr>
        <w:t>附录 C（规范性）</w:t>
      </w:r>
      <w:r>
        <w:rPr>
          <w:rFonts w:hint="eastAsia" w:cstheme="minorBidi"/>
          <w:b w:val="0"/>
          <w:bCs w:val="0"/>
          <w:kern w:val="2"/>
          <w:sz w:val="28"/>
          <w:szCs w:val="28"/>
          <w:lang w:val="en-US" w:eastAsia="zh-CN" w:bidi="ar-SA"/>
          <w14:ligatures w14:val="standardContextual"/>
        </w:rPr>
        <w:t>三种。</w:t>
      </w:r>
    </w:p>
    <w:p w14:paraId="3E3FC9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3.1.10</w:t>
      </w:r>
      <w:r>
        <w:rPr>
          <w:rFonts w:hint="eastAsia" w:ascii="宋体" w:hAnsi="宋体" w:eastAsia="宋体" w:cstheme="minorBidi"/>
          <w:b w:val="0"/>
          <w:bCs w:val="0"/>
          <w:kern w:val="2"/>
          <w:sz w:val="28"/>
          <w:szCs w:val="28"/>
          <w:lang w:val="en-US" w:eastAsia="zh-CN" w:bidi="ar-SA"/>
          <w14:ligatures w14:val="standardContextual"/>
        </w:rPr>
        <w:t>配套条文说明</w:t>
      </w:r>
      <w:r>
        <w:rPr>
          <w:rFonts w:hint="eastAsia" w:cstheme="minorBidi"/>
          <w:b w:val="0"/>
          <w:bCs w:val="0"/>
          <w:kern w:val="2"/>
          <w:sz w:val="28"/>
          <w:szCs w:val="28"/>
          <w:lang w:val="en-US" w:eastAsia="zh-CN" w:bidi="ar-SA"/>
          <w14:ligatures w14:val="standardContextual"/>
        </w:rPr>
        <w:t>：</w:t>
      </w:r>
      <w:r>
        <w:rPr>
          <w:rFonts w:hint="eastAsia" w:ascii="宋体" w:hAnsi="宋体" w:eastAsia="宋体" w:cstheme="minorBidi"/>
          <w:b w:val="0"/>
          <w:bCs w:val="0"/>
          <w:kern w:val="2"/>
          <w:sz w:val="28"/>
          <w:szCs w:val="28"/>
          <w:lang w:val="en-US" w:eastAsia="zh-CN" w:bidi="ar-SA"/>
          <w14:ligatures w14:val="standardContextual"/>
        </w:rPr>
        <w:t>对总则、基本规定、监理内容、监理方法、管理制度等条款编制初衷、执行难点、边界问题补充解释</w:t>
      </w:r>
      <w:r>
        <w:rPr>
          <w:rFonts w:hint="eastAsia" w:cstheme="minorBidi"/>
          <w:b w:val="0"/>
          <w:bCs w:val="0"/>
          <w:kern w:val="2"/>
          <w:sz w:val="28"/>
          <w:szCs w:val="28"/>
          <w:lang w:val="en-US" w:eastAsia="zh-CN" w:bidi="ar-SA"/>
          <w14:ligatures w14:val="standardContextual"/>
        </w:rPr>
        <w:t>。</w:t>
      </w:r>
    </w:p>
    <w:p w14:paraId="3BF5D9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562" w:firstLineChars="200"/>
        <w:jc w:val="left"/>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3.2标准主要内容</w:t>
      </w:r>
    </w:p>
    <w:p w14:paraId="2B14FF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3.2.</w:t>
      </w:r>
      <w:r>
        <w:rPr>
          <w:rFonts w:hint="eastAsia" w:cstheme="minorBidi"/>
          <w:b w:val="0"/>
          <w:bCs w:val="0"/>
          <w:kern w:val="2"/>
          <w:sz w:val="28"/>
          <w:szCs w:val="28"/>
          <w:lang w:val="en-US" w:eastAsia="zh-CN" w:bidi="ar-SA"/>
          <w14:ligatures w14:val="standardContextual"/>
        </w:rPr>
        <w:t xml:space="preserve">1 </w:t>
      </w:r>
      <w:r>
        <w:rPr>
          <w:rFonts w:hint="eastAsia" w:ascii="宋体" w:hAnsi="宋体" w:eastAsia="宋体" w:cstheme="minorBidi"/>
          <w:b w:val="0"/>
          <w:bCs w:val="0"/>
          <w:kern w:val="2"/>
          <w:sz w:val="28"/>
          <w:szCs w:val="28"/>
          <w:lang w:val="en-US" w:eastAsia="zh-CN" w:bidi="ar-SA"/>
          <w14:ligatures w14:val="standardContextual"/>
        </w:rPr>
        <w:t>总则</w:t>
      </w:r>
      <w:r>
        <w:rPr>
          <w:rFonts w:hint="eastAsia" w:cstheme="minorBidi"/>
          <w:b w:val="0"/>
          <w:bCs w:val="0"/>
          <w:kern w:val="2"/>
          <w:sz w:val="28"/>
          <w:szCs w:val="28"/>
          <w:lang w:val="en-US" w:eastAsia="zh-CN" w:bidi="ar-SA"/>
          <w14:ligatures w14:val="standardContextual"/>
        </w:rPr>
        <w:t>（第1章）：</w:t>
      </w:r>
      <w:r>
        <w:rPr>
          <w:rFonts w:hint="eastAsia" w:ascii="宋体" w:hAnsi="宋体" w:eastAsia="宋体" w:cstheme="minorBidi"/>
          <w:b w:val="0"/>
          <w:bCs w:val="0"/>
          <w:kern w:val="2"/>
          <w:sz w:val="28"/>
          <w:szCs w:val="28"/>
          <w:lang w:val="en-US" w:eastAsia="zh-CN" w:bidi="ar-SA"/>
          <w14:ligatures w14:val="standardContextual"/>
        </w:rPr>
        <w:t>明确标准编制目的、规范边界、适用范围与通用合规要求。规定本标准适用于山东省建设用地土壤污染防治工程监理，排除放射性、致病性生物污染地块；要求省内相关监理活动除执行本规程外，同时满足国家、山东省现行相关标准。</w:t>
      </w:r>
    </w:p>
    <w:p w14:paraId="080D40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3.2.2</w:t>
      </w:r>
      <w:r>
        <w:rPr>
          <w:rFonts w:hint="eastAsia" w:ascii="宋体" w:hAnsi="宋体" w:eastAsia="宋体" w:cstheme="minorBidi"/>
          <w:b w:val="0"/>
          <w:bCs w:val="0"/>
          <w:kern w:val="2"/>
          <w:sz w:val="28"/>
          <w:szCs w:val="28"/>
          <w:lang w:val="en-US" w:eastAsia="zh-CN" w:bidi="ar-SA"/>
          <w14:ligatures w14:val="standardContextual"/>
        </w:rPr>
        <w:t>术语</w:t>
      </w:r>
      <w:r>
        <w:rPr>
          <w:rFonts w:hint="eastAsia" w:cstheme="minorBidi"/>
          <w:b w:val="0"/>
          <w:bCs w:val="0"/>
          <w:kern w:val="2"/>
          <w:sz w:val="28"/>
          <w:szCs w:val="28"/>
          <w:lang w:val="en-US" w:eastAsia="zh-CN" w:bidi="ar-SA"/>
          <w14:ligatures w14:val="standardContextual"/>
        </w:rPr>
        <w:t>（第2章）：</w:t>
      </w:r>
      <w:r>
        <w:rPr>
          <w:rFonts w:hint="eastAsia" w:ascii="宋体" w:hAnsi="宋体" w:eastAsia="宋体" w:cstheme="minorBidi"/>
          <w:b w:val="0"/>
          <w:bCs w:val="0"/>
          <w:kern w:val="2"/>
          <w:sz w:val="28"/>
          <w:szCs w:val="28"/>
          <w:lang w:val="en-US" w:eastAsia="zh-CN" w:bidi="ar-SA"/>
          <w14:ligatures w14:val="standardContextual"/>
        </w:rPr>
        <w:t xml:space="preserve">统一界定建设用地、原位 / 异位修复、监理机构、总监理工程师、监理日志、监理报告、实测实量等 </w:t>
      </w:r>
      <w:r>
        <w:rPr>
          <w:rFonts w:hint="eastAsia" w:cstheme="minorBidi"/>
          <w:b w:val="0"/>
          <w:bCs w:val="0"/>
          <w:kern w:val="2"/>
          <w:sz w:val="28"/>
          <w:szCs w:val="28"/>
          <w:lang w:val="en-US" w:eastAsia="zh-CN" w:bidi="ar-SA"/>
          <w14:ligatures w14:val="standardContextual"/>
        </w:rPr>
        <w:t>1</w:t>
      </w:r>
      <w:r>
        <w:rPr>
          <w:rFonts w:hint="eastAsia" w:ascii="宋体" w:hAnsi="宋体" w:eastAsia="宋体" w:cstheme="minorBidi"/>
          <w:b w:val="0"/>
          <w:bCs w:val="0"/>
          <w:kern w:val="2"/>
          <w:sz w:val="28"/>
          <w:szCs w:val="28"/>
          <w:lang w:val="en-US" w:eastAsia="zh-CN" w:bidi="ar-SA"/>
          <w14:ligatures w14:val="standardContextual"/>
        </w:rPr>
        <w:t>6 项专用名词，统一行业表述，消除各地、各单位术语理解偏差，配套</w:t>
      </w:r>
      <w:r>
        <w:rPr>
          <w:rFonts w:hint="eastAsia" w:cstheme="minorBidi"/>
          <w:b w:val="0"/>
          <w:bCs w:val="0"/>
          <w:kern w:val="2"/>
          <w:sz w:val="28"/>
          <w:szCs w:val="28"/>
          <w:lang w:val="en-US" w:eastAsia="zh-CN" w:bidi="ar-SA"/>
          <w14:ligatures w14:val="standardContextual"/>
        </w:rPr>
        <w:t>行业</w:t>
      </w:r>
      <w:r>
        <w:rPr>
          <w:rFonts w:hint="eastAsia" w:ascii="宋体" w:hAnsi="宋体" w:eastAsia="宋体" w:cstheme="minorBidi"/>
          <w:b w:val="0"/>
          <w:bCs w:val="0"/>
          <w:kern w:val="2"/>
          <w:sz w:val="28"/>
          <w:szCs w:val="28"/>
          <w:lang w:val="en-US" w:eastAsia="zh-CN" w:bidi="ar-SA"/>
          <w14:ligatures w14:val="standardContextual"/>
        </w:rPr>
        <w:t>术体系。</w:t>
      </w:r>
    </w:p>
    <w:p w14:paraId="09BD7B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default"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3.2.3</w:t>
      </w:r>
      <w:r>
        <w:rPr>
          <w:rFonts w:hint="eastAsia" w:ascii="宋体" w:hAnsi="宋体" w:eastAsia="宋体" w:cstheme="minorBidi"/>
          <w:b w:val="0"/>
          <w:bCs w:val="0"/>
          <w:kern w:val="2"/>
          <w:sz w:val="28"/>
          <w:szCs w:val="28"/>
          <w:lang w:val="en-US" w:eastAsia="zh-CN" w:bidi="ar-SA"/>
          <w14:ligatures w14:val="standardContextual"/>
        </w:rPr>
        <w:t xml:space="preserve"> 基本规定</w:t>
      </w:r>
      <w:r>
        <w:rPr>
          <w:rFonts w:hint="eastAsia" w:cstheme="minorBidi"/>
          <w:b w:val="0"/>
          <w:bCs w:val="0"/>
          <w:kern w:val="2"/>
          <w:sz w:val="28"/>
          <w:szCs w:val="28"/>
          <w:lang w:val="en-US" w:eastAsia="zh-CN" w:bidi="ar-SA"/>
          <w14:ligatures w14:val="standardContextual"/>
        </w:rPr>
        <w:t xml:space="preserve">（第3章）：确立监理在准备、施工、修复效果评估三个阶段的工作划分，明确事前主动控制、动态管控、信息化融合核心工作原则；规定了监理机构设置要求、监理单位与效果评估单位协同配合要求。   </w:t>
      </w:r>
    </w:p>
    <w:p w14:paraId="6E2900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3.2.4工作职责（第4章）</w:t>
      </w:r>
    </w:p>
    <w:p w14:paraId="549593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分为监理单位职责、三类岗位人员职责两大板块：</w:t>
      </w:r>
    </w:p>
    <w:p w14:paraId="61B48F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监理单位职责主要包括：现场派驻机构、人员报备、人员更换时限、资料归档管理要求；</w:t>
      </w:r>
    </w:p>
    <w:p w14:paraId="51648A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岗位分级资质与权责：主要包括总监理工程师、监理工程师、监理员，逐条划分各岗位现场管理、文件审批、隐患处置、资料编制职责。</w:t>
      </w:r>
    </w:p>
    <w:p w14:paraId="0B0051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3.2.5 监理工作程序（第5章）</w:t>
      </w:r>
    </w:p>
    <w:p w14:paraId="484782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绘制完整全流程工作流程图，分三阶段明确标准化流程：</w:t>
      </w:r>
    </w:p>
    <w:p w14:paraId="458CAA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准备阶段：签合同→组建机构→资料收集→现场踏勘→方案编制→核查开工条件；</w:t>
      </w:r>
    </w:p>
    <w:p w14:paraId="097191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施工阶段：技术交底→全过程巡视旁站监测→问题下发整改文件→整改复查；</w:t>
      </w:r>
    </w:p>
    <w:p w14:paraId="3ECD81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效果评估阶段：预验收、抽检、编制监理总结报告、配合评估评审、资料移交。同时明确工程变更、停工、复工标准化办理流程。</w:t>
      </w:r>
    </w:p>
    <w:p w14:paraId="564131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bCs/>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3.2.6监理工作内容</w:t>
      </w:r>
      <w:r>
        <w:rPr>
          <w:rFonts w:hint="eastAsia" w:cstheme="minorBidi"/>
          <w:b w:val="0"/>
          <w:bCs w:val="0"/>
          <w:kern w:val="2"/>
          <w:sz w:val="28"/>
          <w:szCs w:val="28"/>
          <w:lang w:val="en-US" w:eastAsia="zh-CN" w:bidi="ar-SA"/>
          <w14:ligatures w14:val="standardContextual"/>
        </w:rPr>
        <w:t>（</w:t>
      </w:r>
      <w:r>
        <w:rPr>
          <w:rFonts w:hint="eastAsia" w:cstheme="minorBidi"/>
          <w:b w:val="0"/>
          <w:bCs w:val="0"/>
          <w:kern w:val="2"/>
          <w:sz w:val="28"/>
          <w:szCs w:val="28"/>
          <w:lang w:val="en-US" w:eastAsia="zh-CN" w:bidi="ar-SA"/>
          <w14:ligatures w14:val="standardContextual"/>
        </w:rPr>
        <w:t xml:space="preserve">第6章 </w:t>
      </w:r>
      <w:r>
        <w:rPr>
          <w:rFonts w:hint="eastAsia" w:cstheme="minorBidi"/>
          <w:b w:val="0"/>
          <w:bCs w:val="0"/>
          <w:kern w:val="2"/>
          <w:sz w:val="28"/>
          <w:szCs w:val="28"/>
          <w:lang w:val="en-US" w:eastAsia="zh-CN" w:bidi="ar-SA"/>
          <w14:ligatures w14:val="standardContextual"/>
        </w:rPr>
        <w:t xml:space="preserve"> 核心实操章节</w:t>
      </w:r>
      <w:r>
        <w:rPr>
          <w:rFonts w:hint="eastAsia" w:cstheme="minorBidi"/>
          <w:b w:val="0"/>
          <w:bCs w:val="0"/>
          <w:kern w:val="2"/>
          <w:sz w:val="28"/>
          <w:szCs w:val="28"/>
          <w:lang w:val="en-US" w:eastAsia="zh-CN" w:bidi="ar-SA"/>
          <w14:ligatures w14:val="standardContextual"/>
        </w:rPr>
        <w:t>）</w:t>
      </w:r>
    </w:p>
    <w:p w14:paraId="6DB684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按三阶段拆分细化全部监理工作：</w:t>
      </w:r>
      <w:bookmarkStart w:id="0" w:name="_GoBack"/>
      <w:bookmarkEnd w:id="0"/>
    </w:p>
    <w:p w14:paraId="16EBDA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施工准备阶段：机构设备配置、资料收集、参建单位资质核查、现场踏勘、方案审查、开工前土壤地下水本底监测、开工条件核查；</w:t>
      </w:r>
    </w:p>
    <w:p w14:paraId="3CECE3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施工阶段：现场工序核查、全过程环境监测监理、水 / 气 / 噪声 / 固废 / 土壤地下水五类二次污染管控、环境风险防范、工程变更管理；</w:t>
      </w:r>
    </w:p>
    <w:p w14:paraId="7A2D36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修复效果评估阶段：施工资料复核、环保专项预验收、10% 自检数据抽检、对比本底监测、编制监理总结报告、配合效果评估、档案整编移交。</w:t>
      </w:r>
    </w:p>
    <w:p w14:paraId="56B693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bCs/>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3.2.7 监理方法</w:t>
      </w:r>
      <w:r>
        <w:rPr>
          <w:rFonts w:hint="eastAsia" w:cstheme="minorBidi"/>
          <w:b w:val="0"/>
          <w:bCs w:val="0"/>
          <w:kern w:val="2"/>
          <w:sz w:val="28"/>
          <w:szCs w:val="28"/>
          <w:lang w:val="en-US" w:eastAsia="zh-CN" w:bidi="ar-SA"/>
          <w14:ligatures w14:val="standardContextual"/>
        </w:rPr>
        <w:t>（第7章 核心实操章节）</w:t>
      </w:r>
    </w:p>
    <w:p w14:paraId="193097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规定八大标准化监理实施手段：核查、巡视、旁站、现场快速监测、专题 / 例会会议、全过程书面记录、制式文件指令、工程变更 / 停复工管控、人员培训；明确各类方法适用场景、执行频次、记录留存要求。</w:t>
      </w:r>
    </w:p>
    <w:p w14:paraId="034A1E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3.2.8监理工作制度</w:t>
      </w:r>
    </w:p>
    <w:p w14:paraId="2F9A1C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建立九项完整内部管理制度：工作记录制度、定期报告制度、分级会议制度、环境应急处置报告制度、函件往来制度、检查认可制度、从业人员培训制度、监理报告质量审核制度、全流程档案管理制度，规范监理内部管理流程。</w:t>
      </w:r>
    </w:p>
    <w:p w14:paraId="7D09E9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3.2.9三大附录（规范性/资料性）</w:t>
      </w:r>
    </w:p>
    <w:p w14:paraId="270EA4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附录 A（资料性）：监理方案、定期月报季报、监理总结报告标准化编制大纲，统一成果文件框架；</w:t>
      </w:r>
    </w:p>
    <w:p w14:paraId="569BDF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附录 B（规范性）：分四类修复工艺（土壤异位、土壤原位、地下水异位、地下水原位）制定监理要点表格，区分主体工程管控、污染物排放管控两大维度；</w:t>
      </w:r>
    </w:p>
    <w:p w14:paraId="1B778E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附录 C（规范性）：全套现场标准化表单，包含任命书、开工令、旁站 / 巡视记录、监理通知单、停工复工文件、污染土壤转运联单等 14 类工程用表，统一行业文书格式。</w:t>
      </w:r>
    </w:p>
    <w:p w14:paraId="335D32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3.2.10配套条文说明</w:t>
      </w:r>
    </w:p>
    <w:p w14:paraId="4B895A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对总则、基本规定、监理内容、监理方法、管理制度等条款编制初衷、执行难点、边界问题补充解释，重点说明监理与效果评估单位权责隔离、重大工程变更判定标准、二次污染管控核心思路等实操争议点。</w:t>
      </w:r>
    </w:p>
    <w:p w14:paraId="723630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2" w:firstLineChars="200"/>
        <w:jc w:val="left"/>
        <w:rPr>
          <w:rFonts w:hint="eastAsia" w:cstheme="minorBidi"/>
          <w:b/>
          <w:bCs/>
          <w:kern w:val="2"/>
          <w:sz w:val="28"/>
          <w:szCs w:val="28"/>
          <w:lang w:val="en-US" w:eastAsia="zh-CN" w:bidi="ar-SA"/>
          <w14:ligatures w14:val="standardContextual"/>
        </w:rPr>
      </w:pPr>
      <w:r>
        <w:rPr>
          <w:rFonts w:hint="eastAsia" w:cstheme="minorBidi"/>
          <w:b/>
          <w:bCs/>
          <w:kern w:val="2"/>
          <w:sz w:val="28"/>
          <w:szCs w:val="28"/>
          <w:lang w:val="en-US" w:eastAsia="zh-CN" w:bidi="ar-SA"/>
          <w14:ligatures w14:val="standardContextual"/>
        </w:rPr>
        <w:t>四、环境监理工作内容与方法</w:t>
      </w:r>
    </w:p>
    <w:p w14:paraId="45D3BF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2" w:firstLineChars="200"/>
        <w:jc w:val="left"/>
        <w:rPr>
          <w:rFonts w:hint="eastAsia" w:cstheme="minorBidi"/>
          <w:b/>
          <w:bCs/>
          <w:kern w:val="2"/>
          <w:sz w:val="28"/>
          <w:szCs w:val="28"/>
          <w:lang w:val="en-US" w:eastAsia="zh-CN" w:bidi="ar-SA"/>
          <w14:ligatures w14:val="standardContextual"/>
        </w:rPr>
      </w:pPr>
      <w:r>
        <w:rPr>
          <w:rFonts w:hint="eastAsia" w:cstheme="minorBidi"/>
          <w:b/>
          <w:bCs/>
          <w:kern w:val="2"/>
          <w:sz w:val="28"/>
          <w:szCs w:val="28"/>
          <w:lang w:val="en-US" w:eastAsia="zh-CN" w:bidi="ar-SA"/>
          <w14:ligatures w14:val="standardContextual"/>
        </w:rPr>
        <w:t>4.1 全阶段监理工作内容</w:t>
      </w:r>
    </w:p>
    <w:p w14:paraId="206C27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4.1.1 施工准备阶段监理核心内容</w:t>
      </w:r>
    </w:p>
    <w:p w14:paraId="33A270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（1）软硬件配置核查：监理机构人员、办公交通设备、土壤 / 气体快速检测仪器配备核验；</w:t>
      </w:r>
    </w:p>
    <w:p w14:paraId="3A759A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（2）全维度资料收集：法律法规、国标导则、场地调查修复方案、环评批复、各方工程合同；</w:t>
      </w:r>
    </w:p>
    <w:p w14:paraId="638559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（3）参建主体资质管控：设计、施工、第三方监测、效果评估单位资质及从业人员资格审查；</w:t>
      </w:r>
    </w:p>
    <w:p w14:paraId="1D7F26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（4）现场踏勘与敏感点排查：核实居民区、学校、水源地等环境敏感区，核对场地现状与报告一致性；</w:t>
      </w:r>
    </w:p>
    <w:p w14:paraId="56FD9F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（5）技术文件审查：施工组织设计、修复专项方案、二次污染防治措施、环境应急预案完整性审查；</w:t>
      </w:r>
    </w:p>
    <w:p w14:paraId="29E8E5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（6）基准环境监测：施工边界土壤、地下水本底对照点取样留存，作为完工后对比依据；</w:t>
      </w:r>
    </w:p>
    <w:p w14:paraId="58ED59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（7）开工条件逐项核验：环保手续、修复方案备案、防渗防尘截排水设施、人员环保培训、修复药剂设备进场情况。</w:t>
      </w:r>
    </w:p>
    <w:p w14:paraId="2D0426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2" w:firstLineChars="200"/>
        <w:jc w:val="left"/>
        <w:rPr>
          <w:rFonts w:hint="eastAsia" w:cstheme="minorBidi"/>
          <w:b/>
          <w:bCs/>
          <w:kern w:val="2"/>
          <w:sz w:val="28"/>
          <w:szCs w:val="28"/>
          <w:lang w:val="en-US" w:eastAsia="zh-CN" w:bidi="ar-SA"/>
          <w14:ligatures w14:val="standardContextual"/>
        </w:rPr>
      </w:pPr>
      <w:r>
        <w:rPr>
          <w:rFonts w:hint="eastAsia" w:cstheme="minorBidi"/>
          <w:b/>
          <w:bCs/>
          <w:kern w:val="2"/>
          <w:sz w:val="28"/>
          <w:szCs w:val="28"/>
          <w:lang w:val="en-US" w:eastAsia="zh-CN" w:bidi="ar-SA"/>
          <w14:ligatures w14:val="standardContextual"/>
        </w:rPr>
        <w:t>4.1.2 施工阶段监理核心内容</w:t>
      </w:r>
    </w:p>
    <w:p w14:paraId="65DB06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（1）工序全过程管控：场地放样、污染土壤清挖、短驳运输、暂存、修复处置、回填外运全流程旁站 / 巡视；</w:t>
      </w:r>
    </w:p>
    <w:p w14:paraId="750E08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（2）污染介质转运管控：污染土壤、危废转运车辆资质、转运路线、转运联单闭环管理；</w:t>
      </w:r>
    </w:p>
    <w:p w14:paraId="20C6B7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（3）环境监测监督：核查监测点位、频次、指标、第三方监测单位资质，监督废水、废气、噪声、土壤二次污染监测全过程；</w:t>
      </w:r>
    </w:p>
    <w:p w14:paraId="0A8A24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（4）五类二次污染专项管控：废水收集处理、废气密闭收集除臭、施工降噪、固废分类危废合规处置、场地防渗截水防土壤扩散；</w:t>
      </w:r>
    </w:p>
    <w:p w14:paraId="791764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（5）环境风险与安全管理：渗漏、扬散、化学品泄漏应急措施落实，施工人员安全防护监督；</w:t>
      </w:r>
    </w:p>
    <w:p w14:paraId="202A56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（6）工程变更管理：区分一般变更、重大变更（地点、工艺、投资变化超 10%），重大变更督促施工单位报生态环境部门备案。</w:t>
      </w:r>
    </w:p>
    <w:p w14:paraId="0D3B6A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2" w:firstLineChars="200"/>
        <w:jc w:val="left"/>
        <w:rPr>
          <w:rFonts w:hint="eastAsia" w:cstheme="minorBidi"/>
          <w:b/>
          <w:bCs/>
          <w:kern w:val="2"/>
          <w:sz w:val="28"/>
          <w:szCs w:val="28"/>
          <w:lang w:val="en-US" w:eastAsia="zh-CN" w:bidi="ar-SA"/>
          <w14:ligatures w14:val="standardContextual"/>
        </w:rPr>
      </w:pPr>
      <w:r>
        <w:rPr>
          <w:rFonts w:hint="eastAsia" w:cstheme="minorBidi"/>
          <w:b/>
          <w:bCs/>
          <w:kern w:val="2"/>
          <w:sz w:val="28"/>
          <w:szCs w:val="28"/>
          <w:lang w:val="en-US" w:eastAsia="zh-CN" w:bidi="ar-SA"/>
          <w14:ligatures w14:val="standardContextual"/>
        </w:rPr>
        <w:t>4.1.3 修复效果评估阶段监理核心内容</w:t>
      </w:r>
    </w:p>
    <w:p w14:paraId="514EEE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（1）全过程施工资料复核：工程量台账、药剂设备运行记录、影像资料、变更文件、转运联单核验；</w:t>
      </w:r>
    </w:p>
    <w:p w14:paraId="078BA2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（2）环保专项预验收：核查修复工程完工情况、修复达标效果、二次污染处置完成情况，对施工自检数据 10% 平行抽检；</w:t>
      </w:r>
    </w:p>
    <w:p w14:paraId="549715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（3）完工后对照监测：使用开工前同点位开展土壤地下水监测，对比评价施工是否造成场外污染；</w:t>
      </w:r>
    </w:p>
    <w:p w14:paraId="022F64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（4）监理成果编制：汇总全过程资料编制监理总结报告，作为效果评估、工程总验收必备文件；</w:t>
      </w:r>
    </w:p>
    <w:p w14:paraId="30009D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（5）档案整编移交：监理日志、监测报告、会议纪要、整改文件、影像资料统一归档移交建设单位。</w:t>
      </w:r>
    </w:p>
    <w:p w14:paraId="75C205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2" w:firstLineChars="200"/>
        <w:jc w:val="left"/>
        <w:rPr>
          <w:rFonts w:hint="eastAsia" w:cstheme="minorBidi"/>
          <w:b/>
          <w:bCs/>
          <w:kern w:val="2"/>
          <w:sz w:val="28"/>
          <w:szCs w:val="28"/>
          <w:lang w:val="en-US" w:eastAsia="zh-CN" w:bidi="ar-SA"/>
          <w14:ligatures w14:val="standardContextual"/>
        </w:rPr>
      </w:pPr>
      <w:r>
        <w:rPr>
          <w:rFonts w:hint="eastAsia" w:cstheme="minorBidi"/>
          <w:b/>
          <w:bCs/>
          <w:kern w:val="2"/>
          <w:sz w:val="28"/>
          <w:szCs w:val="28"/>
          <w:lang w:val="en-US" w:eastAsia="zh-CN" w:bidi="ar-SA"/>
          <w14:ligatures w14:val="standardContextual"/>
        </w:rPr>
        <w:t>4.2 标准化监理实施方法</w:t>
      </w:r>
    </w:p>
    <w:p w14:paraId="63C155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（1）核查：常态化对照法规、方案、设计文件核验施工内容、环保设施、监测数据合规性；</w:t>
      </w:r>
    </w:p>
    <w:p w14:paraId="3F330D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（2）巡视：定期/不定期全域现场巡查，覆盖非关键工序，发现轻微问题下发联系单整改；</w:t>
      </w:r>
    </w:p>
    <w:p w14:paraId="503366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（3）旁站：针对清挖、药剂投加、危废转运、废水处置等高污染风险关键工序全过程现场监督并留存旁站记录；</w:t>
      </w:r>
    </w:p>
    <w:p w14:paraId="40B705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（4）现场监测：监理人员使用便携式检测仪辅助核查污染物浓度，复杂监测委托第三方资质单位实施；</w:t>
      </w:r>
    </w:p>
    <w:p w14:paraId="2459ED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（5）分级会议：监理交底会、定期监理例会、现场协调会、环境应急专题会，完整留存会议纪要；</w:t>
      </w:r>
    </w:p>
    <w:p w14:paraId="28422E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（6）标准化记录：监理日志、巡视记录、旁站记录每日实时填写，完整留存影像佐证；</w:t>
      </w:r>
    </w:p>
    <w:p w14:paraId="4FEED2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（7）制式书面文件管控：联系单、监理通知单、停工令、复工令分级处置环保隐患，口头通知必须事后书面确认；</w:t>
      </w:r>
    </w:p>
    <w:p w14:paraId="32E291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（8）停复工管控：存在重大二次污染隐患下发停工令，整改复查合格后方可签发复工文件；</w:t>
      </w:r>
    </w:p>
    <w:p w14:paraId="0589CD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（9）专项培训：对建设单位、施工一线人员开展土壤修复环保知识、应急处置培训。</w:t>
      </w:r>
    </w:p>
    <w:p w14:paraId="28D1D3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2" w:firstLineChars="200"/>
        <w:jc w:val="left"/>
        <w:rPr>
          <w:rFonts w:hint="eastAsia" w:cstheme="minorBidi"/>
          <w:b/>
          <w:bCs/>
          <w:kern w:val="2"/>
          <w:sz w:val="28"/>
          <w:szCs w:val="28"/>
          <w:lang w:val="en-US" w:eastAsia="zh-CN" w:bidi="ar-SA"/>
          <w14:ligatures w14:val="standardContextual"/>
        </w:rPr>
      </w:pPr>
      <w:r>
        <w:rPr>
          <w:rFonts w:hint="eastAsia" w:cstheme="minorBidi"/>
          <w:b/>
          <w:bCs/>
          <w:kern w:val="2"/>
          <w:sz w:val="28"/>
          <w:szCs w:val="28"/>
          <w:lang w:val="en-US" w:eastAsia="zh-CN" w:bidi="ar-SA"/>
          <w14:ligatures w14:val="standardContextual"/>
        </w:rPr>
        <w:t>五、监理工作制度</w:t>
      </w:r>
    </w:p>
    <w:p w14:paraId="4CC6B6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2" w:firstLineChars="200"/>
        <w:jc w:val="left"/>
        <w:rPr>
          <w:rFonts w:hint="eastAsia" w:cstheme="minorBidi"/>
          <w:b/>
          <w:bCs/>
          <w:kern w:val="2"/>
          <w:sz w:val="28"/>
          <w:szCs w:val="28"/>
          <w:lang w:val="en-US" w:eastAsia="zh-CN" w:bidi="ar-SA"/>
          <w14:ligatures w14:val="standardContextual"/>
        </w:rPr>
      </w:pPr>
      <w:r>
        <w:rPr>
          <w:rFonts w:hint="eastAsia" w:cstheme="minorBidi"/>
          <w:b/>
          <w:bCs/>
          <w:kern w:val="2"/>
          <w:sz w:val="28"/>
          <w:szCs w:val="28"/>
          <w:lang w:val="en-US" w:eastAsia="zh-CN" w:bidi="ar-SA"/>
          <w14:ligatures w14:val="standardContextual"/>
        </w:rPr>
        <w:t>5.1 基础管理记录与报告制度</w:t>
      </w:r>
    </w:p>
    <w:p w14:paraId="6B3174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5.1.1 全流程工作记录制度</w:t>
      </w:r>
    </w:p>
    <w:p w14:paraId="374B91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统一 8 类强制留存记录：监理日志、旁站记录、巡视记录、会议纪要、监理备忘录、指令与施工回复文件、采样监测实测记录、分项阶段性验收记录，要求记录实时、完整、客观，明确环保问题、成因、处置全过程。</w:t>
      </w:r>
    </w:p>
    <w:p w14:paraId="7DB159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5.1.2 分级定期报告制度</w:t>
      </w:r>
    </w:p>
    <w:p w14:paraId="02EC66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月度 / 季度监理报告：总结阶段施工进度、环保措施落实、监测数据、现存隐患、下阶段管控计划；</w:t>
      </w:r>
    </w:p>
    <w:p w14:paraId="0681E3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专题报告：发生环境污染隐患、工艺严重不符、重大环保违规时编制专项问题报告；</w:t>
      </w:r>
    </w:p>
    <w:p w14:paraId="1FFB1F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阶段总结与竣工总报告：分项修复完工编制阶段报告，全部工程竣工编制监理总结报告，作为验收核心资料。</w:t>
      </w:r>
    </w:p>
    <w:p w14:paraId="0978EC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2" w:firstLineChars="200"/>
        <w:jc w:val="left"/>
        <w:rPr>
          <w:rFonts w:hint="eastAsia" w:cstheme="minorBidi"/>
          <w:b/>
          <w:bCs/>
          <w:kern w:val="2"/>
          <w:sz w:val="28"/>
          <w:szCs w:val="28"/>
          <w:lang w:val="en-US" w:eastAsia="zh-CN" w:bidi="ar-SA"/>
          <w14:ligatures w14:val="standardContextual"/>
        </w:rPr>
      </w:pPr>
      <w:r>
        <w:rPr>
          <w:rFonts w:hint="eastAsia" w:cstheme="minorBidi"/>
          <w:b/>
          <w:bCs/>
          <w:kern w:val="2"/>
          <w:sz w:val="28"/>
          <w:szCs w:val="28"/>
          <w:lang w:val="en-US" w:eastAsia="zh-CN" w:bidi="ar-SA"/>
          <w14:ligatures w14:val="standardContextual"/>
        </w:rPr>
        <w:t>5.2 现场管控、应急与档案管理制度</w:t>
      </w:r>
    </w:p>
    <w:p w14:paraId="72565F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5.2.1分级会议制度：开工前首次监理交底会、施工周期定期监理例会、现场临时协调会、环境事故专题研讨会，明确会议参会主体、讨论内容、纪要签字归档要求。</w:t>
      </w:r>
    </w:p>
    <w:p w14:paraId="478E5F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5.2.2环境应急报告与处置制度：协助施工单位完善污染泄漏、扬尘扩散、化学品溢出应急预案；明确突发环境事件上报建设单位、生态环境、公安卫健部门流程，监理全程参与应急处置记录。</w:t>
      </w:r>
    </w:p>
    <w:p w14:paraId="39FFA0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5.2.3函件往来闭环制度：一般问题使用工作联系单；存在污染隐患、措施缺失下发监理通知单并要求施工单位书面回复整改结果；拒不整改、存在重大风险下达停工令，形成“发单—整改—复查—销项”闭环。</w:t>
      </w:r>
    </w:p>
    <w:p w14:paraId="7BB369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5.2.4检查与认可制度：环保设施、关键修复工序完工必须报监理核验，核验合格予以签字认可；整改不合格持续跟踪督办，拒不落实采取停工、上报建设单位等升级管控措施。</w:t>
      </w:r>
    </w:p>
    <w:p w14:paraId="0B74F3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5.2.5从业人员培训制度：监理内部定期开展土壤修复、环保法规、监测技术培训；面向施工、建设单位开展环保宣贯培训，统一全过程污染防控认知。</w:t>
      </w:r>
    </w:p>
    <w:p w14:paraId="407BA4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lang w:val="en-US" w:eastAsia="zh-CN" w:bidi="ar-SA"/>
          <w14:ligatures w14:val="standardContextual"/>
        </w:rPr>
        <w:t>5.2.6监理报告质量审核制度：建立监理文件多级内部会商、复核流程，保障监理月报、总结报告、监测复核数据真实、规范、可追溯。</w:t>
      </w:r>
    </w:p>
    <w:p w14:paraId="658FCB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firstLine="560" w:firstLineChars="200"/>
        <w:jc w:val="left"/>
        <w:rPr>
          <w:rFonts w:hint="eastAsia" w:cstheme="minorBidi"/>
          <w:b w:val="0"/>
          <w:bCs w:val="0"/>
          <w:kern w:val="2"/>
          <w:sz w:val="28"/>
          <w:szCs w:val="28"/>
          <w:lang w:val="en-US" w:eastAsia="zh-CN" w:bidi="ar-SA"/>
          <w14:ligatures w14:val="standardContextual"/>
        </w:rPr>
      </w:pPr>
      <w:r>
        <w:rPr>
          <w:rFonts w:hint="eastAsia" w:cstheme="minorBidi"/>
          <w:b w:val="0"/>
          <w:bCs w:val="0"/>
          <w:kern w:val="2"/>
          <w:sz w:val="28"/>
          <w:szCs w:val="28"/>
          <w:highlight w:val="none"/>
          <w:lang w:val="en-US" w:eastAsia="zh-CN" w:bidi="ar-SA"/>
          <w14:ligatures w14:val="standardContextual"/>
        </w:rPr>
        <w:t>5.2.7</w:t>
      </w:r>
      <w:r>
        <w:rPr>
          <w:rFonts w:hint="eastAsia" w:cstheme="minorBidi"/>
          <w:b w:val="0"/>
          <w:bCs w:val="0"/>
          <w:kern w:val="2"/>
          <w:sz w:val="28"/>
          <w:szCs w:val="28"/>
          <w:lang w:val="en-US" w:eastAsia="zh-CN" w:bidi="ar-SA"/>
          <w14:ligatures w14:val="standardContextual"/>
        </w:rPr>
        <w:t>全周期档案管理制度：明确监理档案分类归档标准，涵盖合同、监理方案、会议纪要、监测报告、整改文件、影像资料、全套监理表单；服务期满统一整编移交建设单位，污染土壤转运联单等关键资料要求留存不少于五年。</w:t>
      </w:r>
    </w:p>
    <w:p w14:paraId="1106F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firstLine="281" w:firstLineChars="100"/>
        <w:jc w:val="left"/>
        <w:rPr>
          <w:rFonts w:hint="default" w:ascii="宋体" w:hAnsi="宋体" w:eastAsia="宋体" w:cstheme="minorBidi"/>
          <w:b/>
          <w:bCs/>
          <w:kern w:val="2"/>
          <w:sz w:val="28"/>
          <w:szCs w:val="28"/>
          <w:highlight w:val="none"/>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六</w:t>
      </w:r>
      <w:r>
        <w:rPr>
          <w:rFonts w:hint="eastAsia" w:cstheme="minorBidi"/>
          <w:b/>
          <w:bCs/>
          <w:kern w:val="2"/>
          <w:sz w:val="28"/>
          <w:szCs w:val="28"/>
          <w:lang w:val="en-US" w:eastAsia="zh-CN" w:bidi="ar-SA"/>
          <w14:ligatures w14:val="standardContextual"/>
        </w:rPr>
        <w:t>、</w:t>
      </w:r>
      <w:r>
        <w:rPr>
          <w:rFonts w:hint="eastAsia" w:ascii="宋体" w:hAnsi="宋体" w:eastAsia="宋体" w:cstheme="minorBidi"/>
          <w:b/>
          <w:bCs/>
          <w:kern w:val="2"/>
          <w:sz w:val="28"/>
          <w:szCs w:val="28"/>
          <w:highlight w:val="none"/>
          <w:lang w:val="en-US" w:eastAsia="zh-CN" w:bidi="ar-SA"/>
          <w14:ligatures w14:val="standardContextual"/>
        </w:rPr>
        <w:t>总结</w:t>
      </w:r>
      <w:r>
        <w:rPr>
          <w:rFonts w:hint="eastAsia" w:cstheme="minorBidi"/>
          <w:b/>
          <w:bCs/>
          <w:kern w:val="2"/>
          <w:sz w:val="28"/>
          <w:szCs w:val="28"/>
          <w:highlight w:val="none"/>
          <w:lang w:val="en-US" w:eastAsia="zh-CN" w:bidi="ar-SA"/>
          <w14:ligatures w14:val="standardContextual"/>
        </w:rPr>
        <w:t>与建议</w:t>
      </w:r>
    </w:p>
    <w:p w14:paraId="033AA2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2" w:firstLineChars="200"/>
        <w:jc w:val="left"/>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6.1总结</w:t>
      </w:r>
    </w:p>
    <w:p w14:paraId="181861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eastAsia"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本标准清晰划分了监理与效果评估权责边界，为监理企业提供清晰工作指引，规范人员配置、现场管控、资料编制流程，降低工程环保违规风险；同时可为住建、生态环境部门提供标准化核查依据，监理报告、全套表单可直接支撑修复工程环保验收、地块再开发评审工作；本标准统一了山东省建设用地土壤污染防治监理工作标准，消除各地实操差异，有利于提升全省土壤修复工程环境监理整体专业化水平。</w:t>
      </w:r>
    </w:p>
    <w:p w14:paraId="015224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2" w:firstLineChars="200"/>
        <w:jc w:val="left"/>
        <w:rPr>
          <w:rFonts w:hint="default"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6.2建议</w:t>
      </w:r>
    </w:p>
    <w:p w14:paraId="4942FA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560" w:firstLineChars="200"/>
        <w:jc w:val="left"/>
        <w:rPr>
          <w:rFonts w:hint="default" w:ascii="宋体" w:hAnsi="宋体" w:eastAsia="宋体" w:cstheme="minorBidi"/>
          <w:b w:val="0"/>
          <w:bCs w:val="0"/>
          <w:kern w:val="2"/>
          <w:sz w:val="28"/>
          <w:szCs w:val="28"/>
          <w:lang w:val="en-US" w:eastAsia="zh-CN" w:bidi="ar-SA"/>
          <w14:ligatures w14:val="standardContextual"/>
        </w:rPr>
      </w:pPr>
      <w:r>
        <w:rPr>
          <w:rFonts w:hint="eastAsia" w:ascii="宋体" w:hAnsi="宋体" w:eastAsia="宋体" w:cstheme="minorBidi"/>
          <w:b w:val="0"/>
          <w:bCs w:val="0"/>
          <w:kern w:val="2"/>
          <w:sz w:val="28"/>
          <w:szCs w:val="28"/>
          <w:lang w:val="en-US" w:eastAsia="zh-CN" w:bidi="ar-SA"/>
          <w14:ligatures w14:val="standardContextual"/>
        </w:rPr>
        <w:t>本标准实施过程中，各相关单位在工程应用中如发现条款操作性不足、与新出台国家 / 地方规范冲突、新型修复工艺管控缺失等问题，可书面反馈至标准解释单位（山东农业工程学院），编制组将结合省内工程实践、国家法规更新情况，适时开展标准修订完善工作。</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56E3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BFA9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5BFA9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ED14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BC5B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ABC5B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D2A32"/>
    <w:rsid w:val="00D324F1"/>
    <w:rsid w:val="04144137"/>
    <w:rsid w:val="04FE0287"/>
    <w:rsid w:val="0A9F79A6"/>
    <w:rsid w:val="0C8E2259"/>
    <w:rsid w:val="104D4D34"/>
    <w:rsid w:val="146B50E8"/>
    <w:rsid w:val="185C661C"/>
    <w:rsid w:val="1A0669B3"/>
    <w:rsid w:val="1ADC4157"/>
    <w:rsid w:val="24ED62A3"/>
    <w:rsid w:val="250D5433"/>
    <w:rsid w:val="26DD136E"/>
    <w:rsid w:val="37DB1AFC"/>
    <w:rsid w:val="381256F7"/>
    <w:rsid w:val="441812EC"/>
    <w:rsid w:val="46805F22"/>
    <w:rsid w:val="4BBB64B3"/>
    <w:rsid w:val="4F552592"/>
    <w:rsid w:val="5133132A"/>
    <w:rsid w:val="52D2032F"/>
    <w:rsid w:val="540E7263"/>
    <w:rsid w:val="563D3E2F"/>
    <w:rsid w:val="5A7B403C"/>
    <w:rsid w:val="5B037B4D"/>
    <w:rsid w:val="5C273ACF"/>
    <w:rsid w:val="669D4D60"/>
    <w:rsid w:val="685C40EA"/>
    <w:rsid w:val="68975621"/>
    <w:rsid w:val="694C01BA"/>
    <w:rsid w:val="69CD2A32"/>
    <w:rsid w:val="6D6C238D"/>
    <w:rsid w:val="74D0602F"/>
    <w:rsid w:val="775C1F10"/>
    <w:rsid w:val="79097981"/>
    <w:rsid w:val="79554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character" w:styleId="11">
    <w:name w:val="Strong"/>
    <w:basedOn w:val="10"/>
    <w:qFormat/>
    <w:uiPriority w:val="0"/>
    <w:rPr>
      <w:b/>
    </w:rPr>
  </w:style>
  <w:style w:type="character" w:styleId="12">
    <w:name w:val="Hyperlink"/>
    <w:basedOn w:val="10"/>
    <w:unhideWhenUsed/>
    <w:qFormat/>
    <w:uiPriority w:val="99"/>
    <w:rPr>
      <w:color w:val="0026E5" w:themeColor="hyperlink"/>
      <w:u w:val="single"/>
      <w14:textFill>
        <w14:solidFill>
          <w14:schemeClr w14:val="hlink"/>
        </w14:solidFill>
      </w14:textFill>
    </w:rPr>
  </w:style>
  <w:style w:type="paragraph" w:customStyle="1" w:styleId="13">
    <w:name w:val="TOC Heading"/>
    <w:basedOn w:val="2"/>
    <w:next w:val="1"/>
    <w:unhideWhenUsed/>
    <w:qFormat/>
    <w:uiPriority w:val="39"/>
    <w:pPr>
      <w:widowControl/>
      <w:spacing w:before="240" w:after="0" w:line="259" w:lineRule="auto"/>
      <w:jc w:val="left"/>
      <w:outlineLvl w:val="9"/>
    </w:pPr>
    <w:rPr>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155</Words>
  <Characters>176</Characters>
  <Lines>0</Lines>
  <Paragraphs>0</Paragraphs>
  <TotalTime>1</TotalTime>
  <ScaleCrop>false</ScaleCrop>
  <LinksUpToDate>false</LinksUpToDate>
  <CharactersWithSpaces>194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2026-06-24T02:39:00Z</dcterms:created>
  <dc:creator>和373</dc:creator>
  <cp:lastModifiedBy>Audrey</cp:lastModifiedBy>
  <dcterms:modified xsi:type="dcterms:W3CDTF">2026-06-29T05:34:37Z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D411C6E6D9254DFF8C8F57502009D2E9_13</vt:lpwstr>
  </property>
  <property fmtid="{D5CDD505-2E9C-101B-9397-08002B2CF9AE}" pid="4" name="KSOTemplateDocerSaveRecord">
    <vt:lpwstr>eyJoZGlkIjoiNzk4M2YzYzk2YjQ1YWJiYTRiNjljNzBlMTMzOGEyYWUiLCJ1c2VySWQiOiIyNjc4OTU1NjUifQ==</vt:lpwstr>
  </property>
</Properties>
</file>